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120"/>
        <w:jc w:val="center"/>
      </w:pPr>
      <w:r>
        <w:rPr>
          <w:rFonts w:ascii="Times New Roman" w:cs="Times New Roman" w:eastAsia="Times New Roman" w:hAnsi="Times New Roman"/>
          <w:b/>
          <w:bCs/>
          <w:caps/>
          <w:color w:val="1A365D"/>
          <w:sz w:val="36"/>
          <w:szCs w:val="36"/>
        </w:rPr>
        <w:t xml:space="preserve">ASSIGNATION EN RÉFÉRÉ AUX FINS DE</w:t>
      </w:r>
    </w:p>
    <w:p>
      <w:pPr>
        <w:spacing w:before="240" w:after="120"/>
        <w:jc w:val="center"/>
      </w:pPr>
      <w:r>
        <w:rPr>
          <w:rFonts w:ascii="Times New Roman" w:cs="Times New Roman" w:eastAsia="Times New Roman" w:hAnsi="Times New Roman"/>
          <w:b/>
          <w:bCs/>
          <w:caps/>
          <w:color w:val="1A365D"/>
          <w:sz w:val="36"/>
          <w:szCs w:val="36"/>
        </w:rPr>
        <w:t xml:space="preserve">NOMINATION D'UN EXPERT JUDICIAIRE</w:t>
      </w:r>
    </w:p>
    <w:p>
      <w:pPr>
        <w:spacing w:after="80"/>
      </w:pPr>
    </w:p>
    <w:p>
      <w:pPr>
        <w:spacing w:before="120" w:after="120"/>
        <w:jc w:val="center"/>
      </w:pPr>
      <w:r>
        <w:rPr>
          <w:rFonts w:ascii="Times New Roman" w:cs="Times New Roman" w:eastAsia="Times New Roman" w:hAnsi="Times New Roman"/>
          <w:b/>
          <w:bCs/>
          <w:i w:val="false"/>
          <w:iCs w:val="false"/>
          <w:color w:val="1A365D"/>
          <w:sz w:val="28"/>
          <w:szCs w:val="28"/>
        </w:rPr>
        <w:t xml:space="preserve">GARANTIE LÉGALE DE CONFORMITÉ</w:t>
      </w:r>
    </w:p>
    <w:p>
      <w:pPr>
        <w:spacing w:after="80"/>
      </w:pPr>
    </w:p>
    <w:p>
      <w:pPr>
        <w:spacing w:before="120" w:after="120"/>
        <w:jc w:val="center"/>
      </w:pPr>
      <w:r>
        <w:rPr>
          <w:rFonts w:ascii="Times New Roman" w:cs="Times New Roman" w:eastAsia="Times New Roman" w:hAnsi="Times New Roman"/>
          <w:b/>
          <w:bCs/>
          <w:i w:val="false"/>
          <w:iCs w:val="false"/>
          <w:color w:val="1A365D"/>
          <w:sz w:val="26"/>
          <w:szCs w:val="26"/>
        </w:rPr>
        <w:t xml:space="preserve">PAR-DEVANT LE PRÉSIDENT PRÈS LE TRIBUNAL JUDICIAIRE DE</w:t>
      </w:r>
    </w:p>
    <w:p>
      <w:pPr>
        <w:spacing w:before="120" w:after="120"/>
        <w:jc w:val="center"/>
      </w:pPr>
      <w:r>
        <w:rPr>
          <w:rFonts w:ascii="Times New Roman" w:cs="Times New Roman" w:eastAsia="Times New Roman" w:hAnsi="Times New Roman"/>
          <w:b w:val="false"/>
          <w:bCs w:val="false"/>
          <w:i/>
          <w:iCs/>
          <w:color w:val="A88B1F"/>
          <w:sz w:val="26"/>
          <w:szCs w:val="26"/>
        </w:rPr>
        <w:t xml:space="preserve">[Ville]</w:t>
      </w:r>
    </w:p>
    <w:p>
      <w:pPr>
        <w:spacing w:before="120" w:after="120"/>
        <w:jc w:val="center"/>
      </w:pPr>
      <w:r>
        <w:rPr>
          <w:color w:val="C9A227"/>
          <w:sz w:val="20"/>
          <w:szCs w:val="20"/>
        </w:rPr>
        <w:t xml:space="preserve">━━━━━━━━━━━━━━━━━━━━━━━━━━━━━━━━━━━━━━━━━━━━━━━━━━━━━━━━━━━━━━━━━━━━━━━━━━━━━━━━</w:t>
      </w:r>
    </w:p>
    <w:p>
      <w:pPr>
        <w:spacing w:before="120" w:after="120"/>
        <w:jc w:val="center"/>
      </w:pPr>
      <w:r>
        <w:rPr>
          <w:rFonts w:ascii="Times New Roman" w:cs="Times New Roman" w:eastAsia="Times New Roman" w:hAnsi="Times New Roman"/>
          <w:b w:val="false"/>
          <w:bCs w:val="false"/>
          <w:i/>
          <w:iCs/>
          <w:color w:val="666666"/>
          <w:sz w:val="22"/>
          <w:szCs w:val="22"/>
        </w:rPr>
        <w:t xml:space="preserve">(Articles 145 du Code de procédure civile et L. 217-1 et suivants du Code de la consommation)</w:t>
      </w:r>
    </w:p>
    <w:p>
      <w:pPr>
        <w:spacing w:after="120"/>
      </w:pPr>
    </w:p>
    <w:p>
      <w:pPr>
        <w:spacing w:before="120" w:after="120"/>
        <w:jc w:val="center"/>
      </w:pPr>
      <w:r>
        <w:rPr>
          <w:rFonts w:ascii="Times New Roman" w:cs="Times New Roman" w:eastAsia="Times New Roman" w:hAnsi="Times New Roman"/>
          <w:b w:val="false"/>
          <w:bCs w:val="false"/>
          <w:i w:val="false"/>
          <w:iCs w:val="false"/>
          <w:color w:val="1A365D"/>
          <w:sz w:val="26"/>
          <w:szCs w:val="26"/>
        </w:rPr>
        <w:t xml:space="preserve">L'AN DEUX MILLE [...]</w:t>
      </w:r>
    </w:p>
    <w:p>
      <w:pPr>
        <w:spacing w:before="120" w:after="120"/>
        <w:jc w:val="center"/>
      </w:pPr>
      <w:r>
        <w:rPr>
          <w:rFonts w:ascii="Times New Roman" w:cs="Times New Roman" w:eastAsia="Times New Roman" w:hAnsi="Times New Roman"/>
          <w:b w:val="false"/>
          <w:bCs w:val="false"/>
          <w:i w:val="false"/>
          <w:iCs w:val="false"/>
          <w:color w:val="1A365D"/>
          <w:sz w:val="26"/>
          <w:szCs w:val="26"/>
        </w:rPr>
        <w:t xml:space="preserve">ET LE</w:t>
      </w:r>
    </w:p>
    <w:p>
      <w:pPr>
        <w:spacing w:after="200"/>
      </w:pPr>
    </w:p>
    <w:p>
      <w:pPr>
        <w:spacing w:before="240" w:after="160"/>
      </w:pPr>
      <w:r>
        <w:rPr>
          <w:rFonts w:ascii="Times New Roman" w:cs="Times New Roman" w:eastAsia="Times New Roman" w:hAnsi="Times New Roman"/>
          <w:b/>
          <w:bCs/>
          <w:caps/>
          <w:color w:val="1A365D"/>
          <w:sz w:val="26"/>
          <w:szCs w:val="26"/>
        </w:rPr>
        <w:t xml:space="preserve">À LA DEMANDE DE :</w:t>
      </w:r>
    </w:p>
    <w:p>
      <w:pPr>
        <w:spacing w:before="120" w:after="120"/>
        <w:jc w:val="center"/>
      </w:pPr>
      <w:r>
        <w:rPr>
          <w:color w:val="C9A227"/>
          <w:sz w:val="20"/>
          <w:szCs w:val="20"/>
        </w:rPr>
        <w:t xml:space="preserve">━━━━━━━━━━━━━━━━━━━━━━━━━━━━━━━━━━━━━━━━━━━━━━━━━━━━━━━━━━━━━━━━━━━━━━━━━━━━━━━━</w:t>
      </w:r>
    </w:p>
    <w:p>
      <w:pPr>
        <w:spacing w:before="160" w:after="120"/>
      </w:pPr>
      <w:r>
        <w:rPr>
          <w:rFonts w:ascii="Times New Roman" w:cs="Times New Roman" w:eastAsia="Times New Roman" w:hAnsi="Times New Roman"/>
          <w:i/>
          <w:iCs/>
          <w:color w:val="666666"/>
          <w:sz w:val="22"/>
          <w:szCs w:val="22"/>
        </w:rPr>
        <w:t xml:space="preserve">[Si personne physique]</w:t>
      </w:r>
    </w:p>
    <w:p>
      <w:pPr>
        <w:spacing w:after="160" w:line="276"/>
        <w:ind w:left="0"/>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 complète]</w:t>
      </w:r>
    </w:p>
    <w:p>
      <w:pPr>
        <w:spacing w:before="200" w:after="120"/>
      </w:pPr>
      <w:r>
        <w:rPr>
          <w:rFonts w:ascii="Times New Roman" w:cs="Times New Roman" w:eastAsia="Times New Roman" w:hAnsi="Times New Roman"/>
          <w:i/>
          <w:iCs/>
          <w:color w:val="666666"/>
          <w:sz w:val="22"/>
          <w:szCs w:val="22"/>
        </w:rPr>
        <w:t xml:space="preserve">[Si personne morale]</w:t>
      </w:r>
    </w:p>
    <w:p>
      <w:pPr>
        <w:spacing w:after="160" w:line="276"/>
        <w:ind w:left="0"/>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after="120"/>
      </w:pPr>
    </w:p>
    <w:p>
      <w:pPr>
        <w:spacing w:before="160" w:after="120"/>
      </w:pPr>
      <w:r>
        <w:rPr>
          <w:rFonts w:ascii="Times New Roman" w:cs="Times New Roman" w:eastAsia="Times New Roman" w:hAnsi="Times New Roman"/>
          <w:b/>
          <w:bCs/>
          <w:sz w:val="24"/>
          <w:szCs w:val="24"/>
          <w:u w:val="single"/>
        </w:rPr>
        <w:t xml:space="preserve">Ayant pour avocat :</w:t>
      </w:r>
    </w:p>
    <w:p>
      <w:pPr>
        <w:spacing w:after="160" w:line="276"/>
        <w:ind w:left="0"/>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 du cabinet]</w:t>
      </w:r>
    </w:p>
    <w:p>
      <w:pPr>
        <w:spacing w:after="160" w:line="276"/>
        <w:ind w:left="0"/>
        <w:jc w:val="both"/>
      </w:pPr>
      <w:r>
        <w:rPr>
          <w:rFonts w:ascii="Times New Roman" w:cs="Times New Roman" w:eastAsia="Times New Roman" w:hAnsi="Times New Roman"/>
          <w:sz w:val="24"/>
          <w:szCs w:val="24"/>
        </w:rPr>
        <w:t xml:space="preserve">Au cabinet duquel il est fait élection de domicile et qui se constitue sur la présente assignation et ses suites</w:t>
      </w:r>
    </w:p>
    <w:p>
      <w:pPr>
        <w:spacing w:after="120"/>
      </w:pPr>
    </w:p>
    <w:p>
      <w:pPr>
        <w:spacing w:after="160" w:line="276"/>
        <w:ind w:left="0"/>
        <w:jc w:val="both"/>
      </w:pPr>
      <w:r>
        <w:rPr>
          <w:rFonts w:ascii="Times New Roman" w:cs="Times New Roman" w:eastAsia="Times New Roman" w:hAnsi="Times New Roman"/>
          <w:i/>
          <w:iCs/>
          <w:sz w:val="24"/>
          <w:szCs w:val="24"/>
        </w:rPr>
        <w:t xml:space="preserve">Ci-après dénommé(e) </w:t>
      </w:r>
      <w:r>
        <w:rPr>
          <w:rFonts w:ascii="Times New Roman" w:cs="Times New Roman" w:eastAsia="Times New Roman" w:hAnsi="Times New Roman"/>
          <w:b/>
          <w:bCs/>
          <w:i/>
          <w:iCs/>
          <w:sz w:val="24"/>
          <w:szCs w:val="24"/>
        </w:rPr>
        <w:t xml:space="preserve">« le Consommateur »</w:t>
      </w:r>
    </w:p>
    <w:p>
      <w:pPr>
        <w:spacing w:before="200" w:after="200"/>
        <w:jc w:val="center"/>
      </w:pPr>
      <w:r>
        <w:rPr>
          <w:color w:val="C9A227"/>
          <w:sz w:val="24"/>
          <w:szCs w:val="24"/>
        </w:rPr>
        <w:t xml:space="preserve">◆ ◆ ◆</w:t>
      </w:r>
    </w:p>
    <w:p>
      <w:pPr>
        <w:spacing w:before="240" w:after="160"/>
      </w:pPr>
      <w:r>
        <w:rPr>
          <w:rFonts w:ascii="Times New Roman" w:cs="Times New Roman" w:eastAsia="Times New Roman" w:hAnsi="Times New Roman"/>
          <w:b/>
          <w:bCs/>
          <w:caps/>
          <w:color w:val="1A365D"/>
          <w:sz w:val="26"/>
          <w:szCs w:val="26"/>
        </w:rPr>
        <w:t xml:space="preserve">J'AI COMMISSAIRE DE JUSTICE SOUSSIGNÉ :</w:t>
      </w:r>
    </w:p>
    <w:p>
      <w:pPr>
        <w:spacing w:before="120" w:after="120"/>
        <w:jc w:val="center"/>
      </w:pPr>
      <w:r>
        <w:rPr>
          <w:color w:val="C9A227"/>
          <w:sz w:val="20"/>
          <w:szCs w:val="20"/>
        </w:rPr>
        <w:t xml:space="preserve">━━━━━━━━━━━━━━━━━━━━━━━━━━━━━━━━━━━━━━━━━━━━━━━━━━━━━━━━━━━━━━━━━━━━━━━━━━━━━━━━</w:t>
      </w:r>
    </w:p>
    <w:p>
      <w:pPr>
        <w:spacing w:before="200" w:after="160"/>
      </w:pPr>
      <w:r>
        <w:rPr>
          <w:rFonts w:ascii="Times New Roman" w:cs="Times New Roman" w:eastAsia="Times New Roman" w:hAnsi="Times New Roman"/>
          <w:b/>
          <w:bCs/>
          <w:sz w:val="24"/>
          <w:szCs w:val="24"/>
          <w:u w:val="single"/>
        </w:rPr>
        <w:t xml:space="preserve">DONNÉ ASSIGNATION À :</w:t>
      </w:r>
    </w:p>
    <w:p>
      <w:pPr>
        <w:spacing w:before="160" w:after="120"/>
      </w:pPr>
      <w:r>
        <w:rPr>
          <w:rFonts w:ascii="Times New Roman" w:cs="Times New Roman" w:eastAsia="Times New Roman" w:hAnsi="Times New Roman"/>
          <w:i/>
          <w:iCs/>
          <w:color w:val="666666"/>
          <w:sz w:val="22"/>
          <w:szCs w:val="22"/>
        </w:rPr>
        <w:t xml:space="preserve">[Si personne physique – vendeur professionnel]</w:t>
      </w:r>
    </w:p>
    <w:p>
      <w:pPr>
        <w:spacing w:after="160" w:line="276"/>
        <w:ind w:left="0"/>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exerçant sous l'enseigne </w:t>
      </w:r>
      <w:r>
        <w:rPr>
          <w:rFonts w:ascii="Times New Roman" w:cs="Times New Roman" w:eastAsia="Times New Roman" w:hAnsi="Times New Roman"/>
          <w:i/>
          <w:iCs/>
          <w:color w:val="A88B1F"/>
          <w:sz w:val="24"/>
          <w:szCs w:val="24"/>
        </w:rPr>
        <w:t xml:space="preserve">[enseigne commerciale]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juridique le cas échéant]</w:t>
      </w:r>
      <w:r>
        <w:rPr>
          <w:rFonts w:ascii="Times New Roman" w:cs="Times New Roman" w:eastAsia="Times New Roman" w:hAnsi="Times New Roman"/>
          <w:sz w:val="24"/>
          <w:szCs w:val="24"/>
        </w:rPr>
        <w:t xml:space="preserve">, immatriculé(e) au RCS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demeurant et/ou exerçant à </w:t>
      </w:r>
      <w:r>
        <w:rPr>
          <w:rFonts w:ascii="Times New Roman" w:cs="Times New Roman" w:eastAsia="Times New Roman" w:hAnsi="Times New Roman"/>
          <w:i/>
          <w:iCs/>
          <w:color w:val="A88B1F"/>
          <w:sz w:val="24"/>
          <w:szCs w:val="24"/>
        </w:rPr>
        <w:t xml:space="preserve">[adresse]</w:t>
      </w:r>
    </w:p>
    <w:p>
      <w:pPr>
        <w:spacing w:after="160" w:line="276"/>
        <w:ind w:left="0"/>
        <w:jc w:val="both"/>
      </w:pPr>
      <w:r>
        <w:rPr>
          <w:rFonts w:ascii="Times New Roman" w:cs="Times New Roman" w:eastAsia="Times New Roman" w:hAnsi="Times New Roman"/>
          <w:sz w:val="24"/>
          <w:szCs w:val="24"/>
        </w:rPr>
        <w:t xml:space="preserve">Où étant et parlant à :</w:t>
      </w:r>
    </w:p>
    <w:p>
      <w:pPr>
        <w:spacing w:before="200" w:after="120"/>
      </w:pPr>
      <w:r>
        <w:rPr>
          <w:rFonts w:ascii="Times New Roman" w:cs="Times New Roman" w:eastAsia="Times New Roman" w:hAnsi="Times New Roman"/>
          <w:i/>
          <w:iCs/>
          <w:color w:val="666666"/>
          <w:sz w:val="22"/>
          <w:szCs w:val="22"/>
        </w:rPr>
        <w:t xml:space="preserve">[Si personne morale – vendeur professionnel]</w:t>
      </w:r>
    </w:p>
    <w:p>
      <w:pPr>
        <w:spacing w:after="160" w:line="276"/>
        <w:ind w:left="0"/>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 (SARL, SAS, SA, etc.)]</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prise en la personne de son représentant légal domicilié, en cette qualité, audit siège</w:t>
      </w:r>
    </w:p>
    <w:p>
      <w:pPr>
        <w:spacing w:after="160" w:line="276"/>
        <w:ind w:left="0"/>
        <w:jc w:val="both"/>
      </w:pPr>
      <w:r>
        <w:rPr>
          <w:rFonts w:ascii="Times New Roman" w:cs="Times New Roman" w:eastAsia="Times New Roman" w:hAnsi="Times New Roman"/>
          <w:sz w:val="24"/>
          <w:szCs w:val="24"/>
        </w:rPr>
        <w:t xml:space="preserve">Où étant et parlant à :</w:t>
      </w:r>
    </w:p>
    <w:p>
      <w:pPr>
        <w:spacing w:after="120"/>
      </w:pPr>
    </w:p>
    <w:p>
      <w:pPr>
        <w:spacing w:after="160" w:line="276"/>
        <w:ind w:left="0"/>
        <w:jc w:val="both"/>
      </w:pPr>
      <w:r>
        <w:rPr>
          <w:rFonts w:ascii="Times New Roman" w:cs="Times New Roman" w:eastAsia="Times New Roman" w:hAnsi="Times New Roman"/>
          <w:i/>
          <w:iCs/>
          <w:sz w:val="24"/>
          <w:szCs w:val="24"/>
        </w:rPr>
        <w:t xml:space="preserve">Ci-après dénommé(e) </w:t>
      </w:r>
      <w:r>
        <w:rPr>
          <w:rFonts w:ascii="Times New Roman" w:cs="Times New Roman" w:eastAsia="Times New Roman" w:hAnsi="Times New Roman"/>
          <w:b/>
          <w:bCs/>
          <w:i/>
          <w:iCs/>
          <w:sz w:val="24"/>
          <w:szCs w:val="24"/>
        </w:rPr>
        <w:t xml:space="preserve">« le Vendeur »</w:t>
      </w:r>
    </w:p>
    <w:p>
      <w:pPr>
        <w:spacing w:before="200" w:after="200"/>
        <w:jc w:val="center"/>
      </w:pPr>
      <w:r>
        <w:rPr>
          <w:color w:val="C9A227"/>
          <w:sz w:val="24"/>
          <w:szCs w:val="24"/>
        </w:rPr>
        <w:t xml:space="preserve">◆ ◆ ◆</w:t>
      </w:r>
    </w:p>
    <w:p>
      <w:pPr>
        <w:spacing w:before="200" w:after="160"/>
      </w:pPr>
      <w:r>
        <w:rPr>
          <w:rFonts w:ascii="Times New Roman" w:cs="Times New Roman" w:eastAsia="Times New Roman" w:hAnsi="Times New Roman"/>
          <w:b/>
          <w:bCs/>
          <w:sz w:val="24"/>
          <w:szCs w:val="24"/>
          <w:u w:val="single"/>
        </w:rPr>
        <w:t xml:space="preserve">D'AVOIR À COMPARAÎTRE :</w:t>
      </w:r>
    </w:p>
    <w:p>
      <w:pPr>
        <w:spacing w:before="160" w:after="80"/>
        <w:jc w:val="center"/>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i/>
          <w:iCs/>
          <w:color w:val="A88B1F"/>
          <w:sz w:val="24"/>
          <w:szCs w:val="24"/>
        </w:rPr>
        <w:t xml:space="preserve">[heure]</w:t>
      </w:r>
    </w:p>
    <w:p>
      <w:pPr>
        <w:spacing w:after="200"/>
        <w:jc w:val="center"/>
      </w:pPr>
      <w:r>
        <w:rPr>
          <w:rFonts w:ascii="Times New Roman" w:cs="Times New Roman" w:eastAsia="Times New Roman" w:hAnsi="Times New Roman"/>
          <w:b/>
          <w:bCs/>
          <w:sz w:val="24"/>
          <w:szCs w:val="24"/>
        </w:rPr>
        <w:t xml:space="preserve">Par-devant le Président près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tenant l'audience des référés en la salle ordinaire du Palais de justice, sis </w:t>
      </w:r>
      <w:r>
        <w:rPr>
          <w:rFonts w:ascii="Times New Roman" w:cs="Times New Roman" w:eastAsia="Times New Roman" w:hAnsi="Times New Roman"/>
          <w:i/>
          <w:iCs/>
          <w:color w:val="A88B1F"/>
          <w:sz w:val="24"/>
          <w:szCs w:val="24"/>
        </w:rPr>
        <w:t xml:space="preserve">[adresse du tribunal]</w:t>
      </w:r>
    </w:p>
    <w:p>
      <w:pPr>
        <w:spacing w:before="200" w:after="200"/>
        <w:jc w:val="center"/>
      </w:pPr>
      <w:r>
        <w:rPr>
          <w:color w:val="C9A227"/>
          <w:sz w:val="24"/>
          <w:szCs w:val="24"/>
        </w:rPr>
        <w:t xml:space="preserve">◆ ◆ ◆</w:t>
      </w:r>
    </w:p>
    <w:p>
      <w:pPr>
        <w:spacing w:before="200" w:after="160"/>
      </w:pPr>
      <w:r>
        <w:rPr>
          <w:rFonts w:ascii="Times New Roman" w:cs="Times New Roman" w:eastAsia="Times New Roman" w:hAnsi="Times New Roman"/>
          <w:b/>
          <w:bCs/>
          <w:sz w:val="24"/>
          <w:szCs w:val="24"/>
          <w:u w:val="single"/>
        </w:rPr>
        <w:t xml:space="preserve">ET L'INFORME :</w:t>
      </w:r>
    </w:p>
    <w:p>
      <w:pPr>
        <w:spacing w:after="160" w:line="276"/>
        <w:ind w:left="0"/>
        <w:jc w:val="both"/>
      </w:pPr>
      <w:r>
        <w:rPr>
          <w:rFonts w:ascii="Times New Roman" w:cs="Times New Roman" w:eastAsia="Times New Roman" w:hAnsi="Times New Roman"/>
          <w:sz w:val="24"/>
          <w:szCs w:val="24"/>
        </w:rPr>
        <w:t xml:space="preserve">Qu'un procès lui est intenté pour les raisons exposées ci-après.</w:t>
      </w:r>
    </w:p>
    <w:p>
      <w:pPr>
        <w:spacing w:after="160" w:line="276"/>
        <w:ind w:left="0"/>
        <w:jc w:val="both"/>
      </w:pPr>
      <w:r>
        <w:rPr>
          <w:rFonts w:ascii="Times New Roman" w:cs="Times New Roman" w:eastAsia="Times New Roman" w:hAnsi="Times New Roman"/>
          <w:sz w:val="24"/>
          <w:szCs w:val="24"/>
        </w:rPr>
        <w:t xml:space="preserve">Que, en application des articles 753 et 762 du Code de procédure civile, il est tenu :</w:t>
      </w:r>
    </w:p>
    <w:p>
      <w:pPr>
        <w:spacing w:after="160" w:line="276"/>
        <w:ind w:left="0"/>
        <w:jc w:val="both"/>
      </w:pPr>
      <w:r>
        <w:rPr>
          <w:rFonts w:ascii="Times New Roman" w:cs="Times New Roman" w:eastAsia="Times New Roman" w:hAnsi="Times New Roman"/>
          <w:sz w:val="24"/>
          <w:szCs w:val="24"/>
        </w:rPr>
        <w:t xml:space="preserve">Soit de se présenter à cette audience, seul ou assisté de l'une des personnes suivantes :</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Un avocat</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Le conjoint</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Le concubin</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La personne avec laquelle il a conclu un pacte civil de solidarité</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Un parent ou allié en ligne directe</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Un parent ou allié en ligne collatérale jusqu'au troisième degré inclus</w:t>
      </w:r>
    </w:p>
    <w:p>
      <w:pPr>
        <w:spacing w:after="120" w:line="276"/>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Une personne exclusivement attachée à son service personnel ou à son entreprise</w:t>
      </w:r>
    </w:p>
    <w:p>
      <w:pPr>
        <w:spacing w:after="160" w:line="276"/>
        <w:ind w:left="0"/>
        <w:jc w:val="both"/>
      </w:pPr>
      <w:r>
        <w:rPr>
          <w:rFonts w:ascii="Times New Roman" w:cs="Times New Roman" w:eastAsia="Times New Roman" w:hAnsi="Times New Roman"/>
          <w:sz w:val="24"/>
          <w:szCs w:val="24"/>
        </w:rPr>
        <w:t xml:space="preserve">Soit de se faire représenter par un avocat, ou par l'une des autres personnes ci-dessus énumérées, à condition qu'elle soit munie d'un pouvoir écrit et établi spécialement pour ce procès.</w:t>
      </w:r>
    </w:p>
    <w:p>
      <w:pPr>
        <w:spacing w:after="160" w:line="276"/>
        <w:ind w:left="0"/>
        <w:jc w:val="both"/>
      </w:pPr>
      <w:r>
        <w:rPr>
          <w:rFonts w:ascii="Times New Roman" w:cs="Times New Roman" w:eastAsia="Times New Roman" w:hAnsi="Times New Roman"/>
          <w:sz w:val="24"/>
          <w:szCs w:val="24"/>
        </w:rPr>
        <w:t xml:space="preserve">Que l'État, les départements, les régions, les communes et les établissements publics peuvent se faire représenter ou assister par un fonctionnaire ou un agent de leur administration.</w:t>
      </w:r>
    </w:p>
    <w:p>
      <w:pPr>
        <w:spacing w:after="160" w:line="276"/>
        <w:ind w:left="0"/>
        <w:jc w:val="both"/>
      </w:pPr>
      <w:r>
        <w:rPr>
          <w:rFonts w:ascii="Times New Roman" w:cs="Times New Roman" w:eastAsia="Times New Roman" w:hAnsi="Times New Roman"/>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after="160"/>
      </w:pPr>
    </w:p>
    <w:p>
      <w:pPr>
        <w:spacing w:before="200" w:after="160"/>
        <w:jc w:val="center"/>
      </w:pPr>
      <w:r>
        <w:rPr>
          <w:rFonts w:ascii="Times New Roman" w:cs="Times New Roman" w:eastAsia="Times New Roman" w:hAnsi="Times New Roman"/>
          <w:b/>
          <w:bCs/>
          <w:color w:val="1A365D"/>
          <w:sz w:val="26"/>
          <w:szCs w:val="26"/>
          <w:u w:val="single"/>
        </w:rPr>
        <w:t xml:space="preserve">TRÈS IMPORTANT</w:t>
      </w:r>
    </w:p>
    <w:p>
      <w:pPr>
        <w:spacing w:after="160"/>
      </w:pPr>
      <w:r>
        <w:rPr>
          <w:rFonts w:ascii="Times New Roman" w:cs="Times New Roman" w:eastAsia="Times New Roman" w:hAnsi="Times New Roman"/>
          <w:b/>
          <w:bCs/>
          <w:sz w:val="24"/>
          <w:szCs w:val="24"/>
          <w:u w:val="single"/>
        </w:rPr>
        <w:t xml:space="preserve">Il est, par ailleurs, indiqué au défendeur les dispositions du Code de procédure civile suivantes :</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484</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L'ordonnance de référé est une décision provisoire rendue à la demande d'une partie, l'autre présente ou appelée, dans les cas où la loi confère à un juge qui n'est pas saisi du principal le pouvoir d'ordonner immédiatement les mesures nécessaires.</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486</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Le juge s'assure qu'il s'est écoulé un temps suffisant entre l'assignation et l'audience pour que la partie assignée ait pu préparer sa défense.</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488</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L'ordonnance de référé n'a pas, au principal, l'autorité de la chose jugée. Elle ne peut être modifiée ou rapportée en référé qu'en cas de circonstances nouvelles.</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145</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S'il existe un motif légitime de conserver ou d'établir avant tout procès la preuve de faits dont pourrait dépendre la solution d'un litige, les mesures d'instruction légalement admissibles peuvent être ordonnées à la demande de tout intéressé, sur requête ou en référé.</w:t>
      </w:r>
    </w:p>
    <w:p>
      <w:pPr>
        <w:spacing w:before="200" w:after="160"/>
      </w:pPr>
      <w:r>
        <w:rPr>
          <w:rFonts w:ascii="Times New Roman" w:cs="Times New Roman" w:eastAsia="Times New Roman" w:hAnsi="Times New Roman"/>
          <w:b/>
          <w:bCs/>
          <w:sz w:val="24"/>
          <w:szCs w:val="24"/>
          <w:u w:val="single"/>
        </w:rPr>
        <w:t xml:space="preserve">Il est également rappelé les dispositions du Code de la consommation relatives à la garantie légale de conformité :</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L. 217-3 du Code de la consommation</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Le vendeur délivre un bien conforme au contrat ainsi qu'aux critères énoncés à l'article L. 217-5. Il répond des défauts de conformité existant au moment de la délivrance du bien au sens de l'article L. 216-1, qui apparaissent dans un délai de deux ans à compter de celle-ci.</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L. 217-7 du Code de la consommation</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Les défauts de conformité qui apparaissent dans un délai de vingt-quatre mois à compter de la délivrance du bien, ou de douze mois pour les biens d'occasion, sont, sauf preuve contraire, présumés exister au moment de la délivrance, à moins que cette présomption ne soit incompatible avec la nature du bien ou du défaut invoqué.</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L. 217-9 du Code de la consommation</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En cas de défaut de conformité, l'acheteur choisit entre la réparation et le remplacement du bien. Toutefois, le vendeur peut ne pas procéder selon le choix de l'acheteur si ce choix entraîne un coût manifestement disproportionné au regard de l'autre modalité, compte tenu de la valeur du bien ou de l'importance du défaut. Il est alors tenu de procéder, sauf impossibilité, selon la modalité non choisie par l'acheteur.</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L. 217-12 du Code de la consommation</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Le consommateur a droit à une réduction du prix du bien ou à la résolution du contrat dans les cas suivants : 1° Lorsque le professionnel refuse de mettre le bien en conformité ; 2° Lorsque la mise en conformité intervient au-delà d'un délai de trente jours suivant la demande du consommateur ou si elle lui occasionne un inconvénient majeur ; 3° Si le consommateur supporte définitivement les frais de reprise ou d'enlèvement du bien non conforme [...].</w:t>
      </w:r>
    </w:p>
    <w:p>
      <w:pPr>
        <w:spacing w:before="200" w:after="160"/>
      </w:pPr>
      <w:r>
        <w:rPr>
          <w:rFonts w:ascii="Times New Roman" w:cs="Times New Roman" w:eastAsia="Times New Roman" w:hAnsi="Times New Roman"/>
          <w:b/>
          <w:bCs/>
          <w:sz w:val="24"/>
          <w:szCs w:val="24"/>
          <w:u w:val="single"/>
        </w:rPr>
        <w:t xml:space="preserve">Il est enfin indiqué, en application des articles 56 et 753 du Code de procédure civile :</w:t>
      </w:r>
    </w:p>
    <w:p>
      <w:pPr>
        <w:spacing w:after="160" w:line="276"/>
        <w:ind w:left="0"/>
        <w:jc w:val="both"/>
      </w:pPr>
      <w:r>
        <w:rPr>
          <w:rFonts w:ascii="Times New Roman" w:cs="Times New Roman" w:eastAsia="Times New Roman" w:hAnsi="Times New Roman"/>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sz w:val="24"/>
          <w:szCs w:val="24"/>
        </w:rPr>
        <w:t xml:space="preserve"> à ce que la procédure se déroule sans audience en application de l'article L. 212-5-1 du Code de l'organisation judiciaire.</w:t>
      </w:r>
    </w:p>
    <w:p>
      <w:pPr>
        <w:spacing w:after="160" w:line="276"/>
        <w:ind w:left="0"/>
        <w:jc w:val="both"/>
      </w:pPr>
      <w:r>
        <w:rPr>
          <w:rFonts w:ascii="Times New Roman" w:cs="Times New Roman" w:eastAsia="Times New Roman" w:hAnsi="Times New Roman"/>
          <w:sz w:val="24"/>
          <w:szCs w:val="24"/>
        </w:rPr>
        <w:t xml:space="preserve">Que les pièces sur lesquelles la demande est fondée sont visées et jointes en fin d'acte selon bordereau.</w:t>
      </w:r>
    </w:p>
    <w:p>
      <w:pPr>
        <w:spacing w:before="200" w:after="200"/>
        <w:jc w:val="center"/>
      </w:pPr>
      <w:r>
        <w:rPr>
          <w:color w:val="C9A227"/>
          <w:sz w:val="24"/>
          <w:szCs w:val="24"/>
        </w:rPr>
        <w:t xml:space="preserve">◆ ◆ ◆</w:t>
      </w:r>
    </w:p>
    <w:p>
      <w:pPr>
        <w:spacing w:before="360" w:after="240"/>
        <w:jc w:val="center"/>
      </w:pPr>
      <w:r>
        <w:rPr>
          <w:rFonts w:ascii="Times New Roman" w:cs="Times New Roman" w:eastAsia="Times New Roman" w:hAnsi="Times New Roman"/>
          <w:b/>
          <w:bCs/>
          <w:caps/>
          <w:color w:val="1A365D"/>
          <w:sz w:val="32"/>
          <w:szCs w:val="32"/>
        </w:rPr>
        <w:t xml:space="preserve">PLAISE AU PRÉSIDENT</w:t>
      </w:r>
    </w:p>
    <w:p>
      <w:pPr>
        <w:spacing w:before="120" w:after="120"/>
        <w:jc w:val="center"/>
      </w:pPr>
      <w:r>
        <w:rPr>
          <w:color w:val="C9A227"/>
          <w:sz w:val="20"/>
          <w:szCs w:val="20"/>
        </w:rPr>
        <w:t xml:space="preserve">━━━━━━━━━━━━━━━━━━━━━━━━━━━━━━━━━━━━━━━━━━━━━━━━━━━━━━━━━━━━━━━━━━━━━━━━━━━━━━━━</w:t>
      </w:r>
    </w:p>
    <w:p>
      <w:pPr>
        <w:spacing w:before="360" w:after="20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280" w:after="160"/>
        <w:ind w:left="3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u w:val="single"/>
        </w:rPr>
        <w:t xml:space="preserve">Sur la vente du bien</w:t>
      </w:r>
    </w:p>
    <w:p>
      <w:pPr>
        <w:spacing w:after="160" w:line="276"/>
        <w:ind w:left="0"/>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la vente]</w:t>
      </w:r>
      <w:r>
        <w:rPr>
          <w:rFonts w:ascii="Times New Roman" w:cs="Times New Roman" w:eastAsia="Times New Roman" w:hAnsi="Times New Roman"/>
          <w:sz w:val="24"/>
          <w:szCs w:val="24"/>
        </w:rPr>
        <w:t xml:space="preserve">, le Consommateur a fait l'acquisition auprès du Vendeur d'un </w:t>
      </w:r>
      <w:r>
        <w:rPr>
          <w:rFonts w:ascii="Times New Roman" w:cs="Times New Roman" w:eastAsia="Times New Roman" w:hAnsi="Times New Roman"/>
          <w:i/>
          <w:iCs/>
          <w:color w:val="A88B1F"/>
          <w:sz w:val="24"/>
          <w:szCs w:val="24"/>
        </w:rPr>
        <w:t xml:space="preserve">[désignation précise du bien : marque, modèle, référence, caractéristiques]</w:t>
      </w:r>
      <w:r>
        <w:rPr>
          <w:rFonts w:ascii="Times New Roman" w:cs="Times New Roman" w:eastAsia="Times New Roman" w:hAnsi="Times New Roman"/>
          <w:sz w:val="24"/>
          <w:szCs w:val="24"/>
        </w:rPr>
        <w:t xml:space="preserve">, pour un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TTC.</w:t>
      </w:r>
    </w:p>
    <w:p>
      <w:pPr>
        <w:spacing w:after="160" w:line="276"/>
        <w:ind w:left="0"/>
        <w:jc w:val="both"/>
      </w:pPr>
      <w:r>
        <w:rPr>
          <w:rFonts w:ascii="Times New Roman" w:cs="Times New Roman" w:eastAsia="Times New Roman" w:hAnsi="Times New Roman"/>
          <w:i/>
          <w:iCs/>
          <w:color w:val="666666"/>
          <w:sz w:val="22"/>
          <w:szCs w:val="22"/>
        </w:rPr>
        <w:t xml:space="preserve">[Si véhicule]</w:t>
      </w:r>
      <w:r>
        <w:rPr>
          <w:rFonts w:ascii="Times New Roman" w:cs="Times New Roman" w:eastAsia="Times New Roman" w:hAnsi="Times New Roman"/>
          <w:sz w:val="24"/>
          <w:szCs w:val="24"/>
        </w:rPr>
        <w:t xml:space="preserve"> Le véhicule,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sz w:val="24"/>
          <w:szCs w:val="24"/>
        </w:rPr>
        <w:t xml:space="preserve">, présentait un kilométrage de </w:t>
      </w:r>
      <w:r>
        <w:rPr>
          <w:rFonts w:ascii="Times New Roman" w:cs="Times New Roman" w:eastAsia="Times New Roman" w:hAnsi="Times New Roman"/>
          <w:i/>
          <w:iCs/>
          <w:color w:val="A88B1F"/>
          <w:sz w:val="24"/>
          <w:szCs w:val="24"/>
        </w:rPr>
        <w:t xml:space="preserve">[kilométrage]</w:t>
      </w:r>
      <w:r>
        <w:rPr>
          <w:rFonts w:ascii="Times New Roman" w:cs="Times New Roman" w:eastAsia="Times New Roman" w:hAnsi="Times New Roman"/>
          <w:sz w:val="24"/>
          <w:szCs w:val="24"/>
        </w:rPr>
        <w:t xml:space="preserve"> kilomètres lors de la vente et était mis en circulation pour la première fois le </w:t>
      </w:r>
      <w:r>
        <w:rPr>
          <w:rFonts w:ascii="Times New Roman" w:cs="Times New Roman" w:eastAsia="Times New Roman" w:hAnsi="Times New Roman"/>
          <w:i/>
          <w:iCs/>
          <w:color w:val="A88B1F"/>
          <w:sz w:val="24"/>
          <w:szCs w:val="24"/>
        </w:rPr>
        <w:t xml:space="preserve">[date de première mise en circulation]</w:t>
      </w:r>
      <w:r>
        <w:rPr>
          <w:rFonts w:ascii="Times New Roman" w:cs="Times New Roman" w:eastAsia="Times New Roman" w:hAnsi="Times New Roman"/>
          <w:sz w:val="24"/>
          <w:szCs w:val="24"/>
        </w:rPr>
        <w:t xml:space="preserve">.</w:t>
      </w:r>
    </w:p>
    <w:p>
      <w:pPr>
        <w:spacing w:after="160" w:line="276"/>
        <w:ind w:left="0"/>
        <w:jc w:val="both"/>
      </w:pPr>
      <w:r>
        <w:rPr>
          <w:rFonts w:ascii="Times New Roman" w:cs="Times New Roman" w:eastAsia="Times New Roman" w:hAnsi="Times New Roman"/>
          <w:sz w:val="24"/>
          <w:szCs w:val="24"/>
        </w:rPr>
        <w:t xml:space="preserve">Le bien a été </w:t>
      </w:r>
      <w:r>
        <w:rPr>
          <w:rFonts w:ascii="Times New Roman" w:cs="Times New Roman" w:eastAsia="Times New Roman" w:hAnsi="Times New Roman"/>
          <w:i/>
          <w:iCs/>
          <w:color w:val="A88B1F"/>
          <w:sz w:val="24"/>
          <w:szCs w:val="24"/>
        </w:rPr>
        <w:t xml:space="preserve">[livré / retiré en magasin]</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 de délivrance]</w:t>
      </w:r>
      <w:r>
        <w:rPr>
          <w:rFonts w:ascii="Times New Roman" w:cs="Times New Roman" w:eastAsia="Times New Roman" w:hAnsi="Times New Roman"/>
          <w:sz w:val="24"/>
          <w:szCs w:val="24"/>
        </w:rPr>
        <w:t xml:space="preserve">.</w:t>
      </w:r>
    </w:p>
    <w:p>
      <w:pPr>
        <w:spacing w:before="80" w:after="160"/>
        <w:jc w:val="right"/>
      </w:pPr>
      <w:r>
        <w:rPr>
          <w:rFonts w:ascii="Times New Roman" w:cs="Times New Roman" w:eastAsia="Times New Roman" w:hAnsi="Times New Roman"/>
          <w:i/>
          <w:iCs/>
          <w:color w:val="666666"/>
          <w:sz w:val="22"/>
          <w:szCs w:val="22"/>
        </w:rPr>
        <w:t xml:space="preserve">(Pièce n°1 : </w:t>
      </w:r>
      <w:r>
        <w:rPr>
          <w:rFonts w:ascii="Times New Roman" w:cs="Times New Roman" w:eastAsia="Times New Roman" w:hAnsi="Times New Roman"/>
          <w:i/>
          <w:iCs/>
          <w:color w:val="A88B1F"/>
          <w:sz w:val="24"/>
          <w:szCs w:val="24"/>
        </w:rPr>
        <w:t xml:space="preserve">[facture / bon de commande / contrat de vente]</w:t>
      </w:r>
      <w:r>
        <w:rPr>
          <w:rFonts w:ascii="Times New Roman" w:cs="Times New Roman" w:eastAsia="Times New Roman" w:hAnsi="Times New Roman"/>
          <w:i/>
          <w:iCs/>
          <w:color w:val="666666"/>
          <w:sz w:val="22"/>
          <w:szCs w:val="22"/>
        </w:rPr>
        <w:t xml:space="preserve">)</w:t>
      </w:r>
    </w:p>
    <w:p>
      <w:pPr>
        <w:spacing w:before="280" w:after="160"/>
        <w:ind w:left="3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u w:val="single"/>
        </w:rPr>
        <w:t xml:space="preserve">Sur l'apparition du défaut de conformité</w:t>
      </w:r>
    </w:p>
    <w:p>
      <w:pPr>
        <w:spacing w:after="160" w:line="276"/>
        <w:ind w:left="0"/>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d'apparition du défaut]</w:t>
      </w:r>
      <w:r>
        <w:rPr>
          <w:rFonts w:ascii="Times New Roman" w:cs="Times New Roman" w:eastAsia="Times New Roman" w:hAnsi="Times New Roman"/>
          <w:sz w:val="24"/>
          <w:szCs w:val="24"/>
        </w:rPr>
        <w:t xml:space="preserve">, soit </w:t>
      </w:r>
      <w:r>
        <w:rPr>
          <w:rFonts w:ascii="Times New Roman" w:cs="Times New Roman" w:eastAsia="Times New Roman" w:hAnsi="Times New Roman"/>
          <w:i/>
          <w:iCs/>
          <w:color w:val="A88B1F"/>
          <w:sz w:val="24"/>
          <w:szCs w:val="24"/>
        </w:rPr>
        <w:t xml:space="preserve">[durée]</w:t>
      </w:r>
      <w:r>
        <w:rPr>
          <w:rFonts w:ascii="Times New Roman" w:cs="Times New Roman" w:eastAsia="Times New Roman" w:hAnsi="Times New Roman"/>
          <w:sz w:val="24"/>
          <w:szCs w:val="24"/>
        </w:rPr>
        <w:t xml:space="preserve"> après la délivrance du bien, le Consommateur a constaté </w:t>
      </w:r>
      <w:r>
        <w:rPr>
          <w:rFonts w:ascii="Times New Roman" w:cs="Times New Roman" w:eastAsia="Times New Roman" w:hAnsi="Times New Roman"/>
          <w:i/>
          <w:iCs/>
          <w:color w:val="A88B1F"/>
          <w:sz w:val="24"/>
          <w:szCs w:val="24"/>
        </w:rPr>
        <w:t xml:space="preserve">[description précise et circonstanciée du défaut : nature, manifestations, conséquences sur l'usage du bien]</w:t>
      </w:r>
      <w:r>
        <w:rPr>
          <w:rFonts w:ascii="Times New Roman" w:cs="Times New Roman" w:eastAsia="Times New Roman" w:hAnsi="Times New Roman"/>
          <w:sz w:val="24"/>
          <w:szCs w:val="24"/>
        </w:rPr>
        <w:t xml:space="preserve">.</w:t>
      </w:r>
    </w:p>
    <w:p>
      <w:pPr>
        <w:spacing w:after="160" w:line="276"/>
        <w:ind w:left="0"/>
        <w:jc w:val="both"/>
      </w:pPr>
      <w:r>
        <w:rPr>
          <w:rFonts w:ascii="Times New Roman" w:cs="Times New Roman" w:eastAsia="Times New Roman" w:hAnsi="Times New Roman"/>
          <w:i/>
          <w:iCs/>
          <w:color w:val="666666"/>
          <w:sz w:val="22"/>
          <w:szCs w:val="22"/>
        </w:rPr>
        <w:t xml:space="preserve">[Détailler les circonstances de découverte du défaut]</w:t>
      </w:r>
    </w:p>
    <w:p>
      <w:pPr>
        <w:spacing w:after="160" w:line="276"/>
        <w:ind w:left="0"/>
        <w:jc w:val="both"/>
      </w:pPr>
      <w:r>
        <w:rPr>
          <w:rFonts w:ascii="Times New Roman" w:cs="Times New Roman" w:eastAsia="Times New Roman" w:hAnsi="Times New Roman"/>
          <w:i/>
          <w:iCs/>
          <w:color w:val="A88B1F"/>
          <w:sz w:val="24"/>
          <w:szCs w:val="24"/>
        </w:rPr>
        <w:t xml:space="preserve">[Exposer les circonstances : lors de quelle utilisation, quels symptômes, quelles anomalies constatées, etc.]</w:t>
      </w:r>
    </w:p>
    <w:p>
      <w:pPr>
        <w:spacing w:before="80" w:after="160"/>
        <w:jc w:val="right"/>
      </w:pPr>
      <w:r>
        <w:rPr>
          <w:rFonts w:ascii="Times New Roman" w:cs="Times New Roman" w:eastAsia="Times New Roman" w:hAnsi="Times New Roman"/>
          <w:i/>
          <w:iCs/>
          <w:color w:val="666666"/>
          <w:sz w:val="22"/>
          <w:szCs w:val="22"/>
        </w:rPr>
        <w:t xml:space="preserve">(Pièce n°2 : </w:t>
      </w:r>
      <w:r>
        <w:rPr>
          <w:rFonts w:ascii="Times New Roman" w:cs="Times New Roman" w:eastAsia="Times New Roman" w:hAnsi="Times New Roman"/>
          <w:i/>
          <w:iCs/>
          <w:color w:val="A88B1F"/>
          <w:sz w:val="24"/>
          <w:szCs w:val="24"/>
        </w:rPr>
        <w:t xml:space="preserve">[photographies / constat d'huissier / rapport d'expertise amiable]</w:t>
      </w:r>
      <w:r>
        <w:rPr>
          <w:rFonts w:ascii="Times New Roman" w:cs="Times New Roman" w:eastAsia="Times New Roman" w:hAnsi="Times New Roman"/>
          <w:i/>
          <w:iCs/>
          <w:color w:val="666666"/>
          <w:sz w:val="22"/>
          <w:szCs w:val="22"/>
        </w:rPr>
        <w:t xml:space="preserve">)</w:t>
      </w:r>
    </w:p>
    <w:p>
      <w:pPr>
        <w:spacing w:before="280" w:after="160"/>
        <w:ind w:left="3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u w:val="single"/>
        </w:rPr>
        <w:t xml:space="preserve">Sur les démarches préalables</w:t>
      </w:r>
    </w:p>
    <w:p>
      <w:pPr>
        <w:spacing w:after="160" w:line="276"/>
        <w:ind w:left="0"/>
        <w:jc w:val="both"/>
      </w:pPr>
      <w:r>
        <w:rPr>
          <w:rFonts w:ascii="Times New Roman" w:cs="Times New Roman" w:eastAsia="Times New Roman" w:hAnsi="Times New Roman"/>
          <w:sz w:val="24"/>
          <w:szCs w:val="24"/>
        </w:rPr>
        <w:t xml:space="preserve">Conformément aux dispositions de l'article L. 217-8 du Code de la consommation, le Consommateur a signalé le défaut au Vendeur par </w:t>
      </w:r>
      <w:r>
        <w:rPr>
          <w:rFonts w:ascii="Times New Roman" w:cs="Times New Roman" w:eastAsia="Times New Roman" w:hAnsi="Times New Roman"/>
          <w:i/>
          <w:iCs/>
          <w:color w:val="A88B1F"/>
          <w:sz w:val="24"/>
          <w:szCs w:val="24"/>
        </w:rPr>
        <w:t xml:space="preserve">[courrier recommandé avec accusé de réception / courriel / déclaration en magasin]</w:t>
      </w:r>
      <w:r>
        <w:rPr>
          <w:rFonts w:ascii="Times New Roman" w:cs="Times New Roman" w:eastAsia="Times New Roman" w:hAnsi="Times New Roman"/>
          <w:sz w:val="24"/>
          <w:szCs w:val="24"/>
        </w:rPr>
        <w:t xml:space="preserv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sollicitant </w:t>
      </w:r>
      <w:r>
        <w:rPr>
          <w:rFonts w:ascii="Times New Roman" w:cs="Times New Roman" w:eastAsia="Times New Roman" w:hAnsi="Times New Roman"/>
          <w:i/>
          <w:iCs/>
          <w:color w:val="A88B1F"/>
          <w:sz w:val="24"/>
          <w:szCs w:val="24"/>
        </w:rPr>
        <w:t xml:space="preserve">[la réparation / le remplacement]</w:t>
      </w:r>
      <w:r>
        <w:rPr>
          <w:rFonts w:ascii="Times New Roman" w:cs="Times New Roman" w:eastAsia="Times New Roman" w:hAnsi="Times New Roman"/>
          <w:sz w:val="24"/>
          <w:szCs w:val="24"/>
        </w:rPr>
        <w:t xml:space="preserve"> du bien.</w:t>
      </w:r>
    </w:p>
    <w:p>
      <w:pPr>
        <w:spacing w:before="80" w:after="160"/>
        <w:jc w:val="right"/>
      </w:pPr>
      <w:r>
        <w:rPr>
          <w:rFonts w:ascii="Times New Roman" w:cs="Times New Roman" w:eastAsia="Times New Roman" w:hAnsi="Times New Roman"/>
          <w:i/>
          <w:iCs/>
          <w:color w:val="666666"/>
          <w:sz w:val="22"/>
          <w:szCs w:val="22"/>
        </w:rPr>
        <w:t xml:space="preserve">(Pièce n°3 : </w:t>
      </w:r>
      <w:r>
        <w:rPr>
          <w:rFonts w:ascii="Times New Roman" w:cs="Times New Roman" w:eastAsia="Times New Roman" w:hAnsi="Times New Roman"/>
          <w:i/>
          <w:iCs/>
          <w:color w:val="A88B1F"/>
          <w:sz w:val="24"/>
          <w:szCs w:val="24"/>
        </w:rPr>
        <w:t xml:space="preserve">[courrier de réclamation et accusé de réception]</w:t>
      </w:r>
      <w:r>
        <w:rPr>
          <w:rFonts w:ascii="Times New Roman" w:cs="Times New Roman" w:eastAsia="Times New Roman" w:hAnsi="Times New Roman"/>
          <w:i/>
          <w:iCs/>
          <w:color w:val="666666"/>
          <w:sz w:val="22"/>
          <w:szCs w:val="22"/>
        </w:rPr>
        <w:t xml:space="preserve">)</w:t>
      </w:r>
    </w:p>
    <w:p>
      <w:pPr>
        <w:spacing w:after="160" w:line="276"/>
        <w:ind w:left="0"/>
        <w:jc w:val="both"/>
      </w:pPr>
      <w:r>
        <w:rPr>
          <w:rFonts w:ascii="Times New Roman" w:cs="Times New Roman" w:eastAsia="Times New Roman" w:hAnsi="Times New Roman"/>
          <w:i/>
          <w:iCs/>
          <w:color w:val="666666"/>
          <w:sz w:val="22"/>
          <w:szCs w:val="22"/>
        </w:rPr>
        <w:t xml:space="preserve">[Variante 1 : absence de réponse]</w:t>
      </w:r>
    </w:p>
    <w:p>
      <w:pPr>
        <w:spacing w:after="160" w:line="276"/>
        <w:ind w:left="0"/>
        <w:jc w:val="both"/>
      </w:pPr>
      <w:r>
        <w:rPr>
          <w:rFonts w:ascii="Times New Roman" w:cs="Times New Roman" w:eastAsia="Times New Roman" w:hAnsi="Times New Roman"/>
          <w:sz w:val="24"/>
          <w:szCs w:val="24"/>
        </w:rPr>
        <w:t xml:space="preserve">Malgré cette mise en demeure, le Vendeur n'a apporté aucune réponse à cette réclamation, contraignant le Consommateur à engager la présente procédure.</w:t>
      </w:r>
    </w:p>
    <w:p>
      <w:pPr>
        <w:spacing w:after="160" w:line="276"/>
        <w:ind w:left="0"/>
        <w:jc w:val="both"/>
      </w:pPr>
      <w:r>
        <w:rPr>
          <w:rFonts w:ascii="Times New Roman" w:cs="Times New Roman" w:eastAsia="Times New Roman" w:hAnsi="Times New Roman"/>
          <w:i/>
          <w:iCs/>
          <w:color w:val="666666"/>
          <w:sz w:val="22"/>
          <w:szCs w:val="22"/>
        </w:rPr>
        <w:t xml:space="preserve">[Variante 2 : refus du vendeur]</w:t>
      </w:r>
    </w:p>
    <w:p>
      <w:pPr>
        <w:spacing w:after="160" w:line="276"/>
        <w:ind w:left="0"/>
        <w:jc w:val="both"/>
      </w:pPr>
      <w:r>
        <w:rPr>
          <w:rFonts w:ascii="Times New Roman" w:cs="Times New Roman" w:eastAsia="Times New Roman" w:hAnsi="Times New Roman"/>
          <w:sz w:val="24"/>
          <w:szCs w:val="24"/>
        </w:rPr>
        <w:t xml:space="preserve">Par courrier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le Vendeur a refusé de faire droit à la demande du Consommateur, invoquant </w:t>
      </w:r>
      <w:r>
        <w:rPr>
          <w:rFonts w:ascii="Times New Roman" w:cs="Times New Roman" w:eastAsia="Times New Roman" w:hAnsi="Times New Roman"/>
          <w:i/>
          <w:iCs/>
          <w:color w:val="A88B1F"/>
          <w:sz w:val="24"/>
          <w:szCs w:val="24"/>
        </w:rPr>
        <w:t xml:space="preserve">[motifs du refus invoqués par le vendeur]</w:t>
      </w:r>
      <w:r>
        <w:rPr>
          <w:rFonts w:ascii="Times New Roman" w:cs="Times New Roman" w:eastAsia="Times New Roman" w:hAnsi="Times New Roman"/>
          <w:sz w:val="24"/>
          <w:szCs w:val="24"/>
        </w:rPr>
        <w:t xml:space="preserve">.</w:t>
      </w:r>
    </w:p>
    <w:p>
      <w:pPr>
        <w:spacing w:before="80" w:after="160"/>
        <w:jc w:val="right"/>
      </w:pPr>
      <w:r>
        <w:rPr>
          <w:rFonts w:ascii="Times New Roman" w:cs="Times New Roman" w:eastAsia="Times New Roman" w:hAnsi="Times New Roman"/>
          <w:i/>
          <w:iCs/>
          <w:color w:val="666666"/>
          <w:sz w:val="22"/>
          <w:szCs w:val="22"/>
        </w:rPr>
        <w:t xml:space="preserve">(Pièce n°4 : </w:t>
      </w:r>
      <w:r>
        <w:rPr>
          <w:rFonts w:ascii="Times New Roman" w:cs="Times New Roman" w:eastAsia="Times New Roman" w:hAnsi="Times New Roman"/>
          <w:i/>
          <w:iCs/>
          <w:color w:val="A88B1F"/>
          <w:sz w:val="24"/>
          <w:szCs w:val="24"/>
        </w:rPr>
        <w:t xml:space="preserve">[réponse du vendeur]</w:t>
      </w:r>
      <w:r>
        <w:rPr>
          <w:rFonts w:ascii="Times New Roman" w:cs="Times New Roman" w:eastAsia="Times New Roman" w:hAnsi="Times New Roman"/>
          <w:i/>
          <w:iCs/>
          <w:color w:val="666666"/>
          <w:sz w:val="22"/>
          <w:szCs w:val="22"/>
        </w:rPr>
        <w:t xml:space="preserve">)</w:t>
      </w:r>
    </w:p>
    <w:p>
      <w:pPr>
        <w:spacing w:after="160" w:line="276"/>
        <w:ind w:left="0"/>
        <w:jc w:val="both"/>
      </w:pPr>
      <w:r>
        <w:rPr>
          <w:rFonts w:ascii="Times New Roman" w:cs="Times New Roman" w:eastAsia="Times New Roman" w:hAnsi="Times New Roman"/>
          <w:i/>
          <w:iCs/>
          <w:color w:val="666666"/>
          <w:sz w:val="22"/>
          <w:szCs w:val="22"/>
        </w:rPr>
        <w:t xml:space="preserve">[Variante 3 : tentative de réparation infructueuse]</w:t>
      </w:r>
    </w:p>
    <w:p>
      <w:pPr>
        <w:spacing w:after="160" w:line="276"/>
        <w:ind w:left="0"/>
        <w:jc w:val="both"/>
      </w:pPr>
      <w:r>
        <w:rPr>
          <w:rFonts w:ascii="Times New Roman" w:cs="Times New Roman" w:eastAsia="Times New Roman" w:hAnsi="Times New Roman"/>
          <w:sz w:val="24"/>
          <w:szCs w:val="24"/>
        </w:rPr>
        <w:t xml:space="preserve">Le Vendeur a procédé à une tentative de </w:t>
      </w:r>
      <w:r>
        <w:rPr>
          <w:rFonts w:ascii="Times New Roman" w:cs="Times New Roman" w:eastAsia="Times New Roman" w:hAnsi="Times New Roman"/>
          <w:i/>
          <w:iCs/>
          <w:color w:val="A88B1F"/>
          <w:sz w:val="24"/>
          <w:szCs w:val="24"/>
        </w:rPr>
        <w:t xml:space="preserve">[réparation / remplacement]</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Toutefois, cette intervention s'est avérée infructueuse, le défaut </w:t>
      </w:r>
      <w:r>
        <w:rPr>
          <w:rFonts w:ascii="Times New Roman" w:cs="Times New Roman" w:eastAsia="Times New Roman" w:hAnsi="Times New Roman"/>
          <w:i/>
          <w:iCs/>
          <w:color w:val="A88B1F"/>
          <w:sz w:val="24"/>
          <w:szCs w:val="24"/>
        </w:rPr>
        <w:t xml:space="preserve">[persistant / réapparaissant / s'aggravant]</w:t>
      </w:r>
      <w:r>
        <w:rPr>
          <w:rFonts w:ascii="Times New Roman" w:cs="Times New Roman" w:eastAsia="Times New Roman" w:hAnsi="Times New Roman"/>
          <w:sz w:val="24"/>
          <w:szCs w:val="24"/>
        </w:rPr>
        <w:t xml:space="preserve">.</w:t>
      </w:r>
    </w:p>
    <w:p>
      <w:pPr>
        <w:spacing w:after="160" w:line="276"/>
        <w:ind w:left="0"/>
        <w:jc w:val="both"/>
      </w:pPr>
      <w:r>
        <w:rPr>
          <w:rFonts w:ascii="Times New Roman" w:cs="Times New Roman" w:eastAsia="Times New Roman" w:hAnsi="Times New Roman"/>
          <w:sz w:val="24"/>
          <w:szCs w:val="24"/>
        </w:rPr>
        <w:t xml:space="preserve">Face à cette situation, et afin de déterminer l'origine, la nature et l'étendue du défaut de conformité allégué, ainsi que les mesures propres à y remédier, le Consommateur n'a d'autre choix que de solliciter la désignation d'un expert judiciaire.</w:t>
      </w:r>
    </w:p>
    <w:p>
      <w:pPr>
        <w:spacing w:before="200" w:after="200"/>
        <w:jc w:val="center"/>
      </w:pPr>
      <w:r>
        <w:rPr>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80" w:after="160"/>
        <w:ind w:left="3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u w:val="single"/>
        </w:rPr>
        <w:t xml:space="preserve">Sur la recevabilité de la demande d'expertise judiciaire</w:t>
      </w:r>
    </w:p>
    <w:p>
      <w:pPr>
        <w:spacing w:before="200" w:after="120"/>
        <w:ind w:left="7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Sur le fondement juridique</w:t>
      </w:r>
    </w:p>
    <w:p>
      <w:pPr>
        <w:spacing w:after="160" w:line="276"/>
        <w:ind w:left="0"/>
        <w:jc w:val="both"/>
      </w:pPr>
      <w:r>
        <w:rPr>
          <w:rFonts w:ascii="Times New Roman" w:cs="Times New Roman" w:eastAsia="Times New Roman" w:hAnsi="Times New Roman"/>
          <w:sz w:val="24"/>
          <w:szCs w:val="24"/>
        </w:rPr>
        <w:t xml:space="preserve">L'article 145 du Code de procédure civile dispose que :</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145 du Code de procédure civile</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 S'il existe un motif légitime de conserver ou d'établir avant tout procès la preuve de faits dont pourrait dépendre la solution d'un litige, les mesures d'instruction légalement admissibles peuvent être ordonnées à la demande de tout intéressé, sur requête ou en référé. »</w:t>
      </w:r>
    </w:p>
    <w:p>
      <w:pPr>
        <w:spacing w:after="160" w:line="276"/>
        <w:ind w:left="0"/>
        <w:jc w:val="both"/>
      </w:pPr>
      <w:r>
        <w:rPr>
          <w:rFonts w:ascii="Times New Roman" w:cs="Times New Roman" w:eastAsia="Times New Roman" w:hAnsi="Times New Roman"/>
          <w:sz w:val="24"/>
          <w:szCs w:val="24"/>
        </w:rPr>
        <w:t xml:space="preserve">La mise en œuvre de cette procédure est subordonnée à la réunion de conditions cumulatives que la jurisprudence a précisées.</w:t>
      </w:r>
    </w:p>
    <w:p>
      <w:pPr>
        <w:spacing w:before="200" w:after="120"/>
        <w:ind w:left="7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Sur l'existence d'un motif légitime</w:t>
      </w:r>
    </w:p>
    <w:p>
      <w:pPr>
        <w:spacing w:after="160" w:line="276"/>
        <w:ind w:left="0"/>
        <w:jc w:val="both"/>
      </w:pPr>
      <w:r>
        <w:rPr>
          <w:rFonts w:ascii="Times New Roman" w:cs="Times New Roman" w:eastAsia="Times New Roman" w:hAnsi="Times New Roman"/>
          <w:sz w:val="24"/>
          <w:szCs w:val="24"/>
        </w:rPr>
        <w:t xml:space="preserve">La première condition d'utilisation de l'article 145 du Code de procédure civile est que le demandeur justifie d'un </w:t>
      </w:r>
      <w:r>
        <w:rPr>
          <w:rFonts w:ascii="Times New Roman" w:cs="Times New Roman" w:eastAsia="Times New Roman" w:hAnsi="Times New Roman"/>
          <w:b/>
          <w:bCs/>
          <w:sz w:val="24"/>
          <w:szCs w:val="24"/>
        </w:rPr>
        <w:t xml:space="preserve">motif légitime</w:t>
      </w:r>
      <w:r>
        <w:rPr>
          <w:rFonts w:ascii="Times New Roman" w:cs="Times New Roman" w:eastAsia="Times New Roman" w:hAnsi="Times New Roman"/>
          <w:sz w:val="24"/>
          <w:szCs w:val="24"/>
        </w:rPr>
        <w:t xml:space="preserve"> de conserver ou d'établir avant tout procès la preuve des faits dont pourrait dépendre la solution d'un litige.</w:t>
      </w:r>
    </w:p>
    <w:p>
      <w:pPr>
        <w:spacing w:after="160" w:line="276"/>
        <w:ind w:left="0"/>
        <w:jc w:val="both"/>
      </w:pPr>
      <w:r>
        <w:rPr>
          <w:rFonts w:ascii="Times New Roman" w:cs="Times New Roman" w:eastAsia="Times New Roman" w:hAnsi="Times New Roman"/>
          <w:sz w:val="24"/>
          <w:szCs w:val="24"/>
        </w:rPr>
        <w:t xml:space="preserve">Les juges du fond apprécient souverainement si le demandeur réunit les critères nécessaires à la caractérisation du motif légitime (Cass. 2e civ., 10 déc. 2020, n° 19-22.619).</w:t>
      </w:r>
    </w:p>
    <w:p>
      <w:pPr>
        <w:spacing w:after="160" w:line="276"/>
        <w:ind w:left="0"/>
        <w:jc w:val="both"/>
      </w:pPr>
      <w:r>
        <w:rPr>
          <w:rFonts w:ascii="Times New Roman" w:cs="Times New Roman" w:eastAsia="Times New Roman" w:hAnsi="Times New Roman"/>
          <w:sz w:val="24"/>
          <w:szCs w:val="24"/>
        </w:rPr>
        <w:t xml:space="preserve">En l'espèce, le motif légitime résulte de la nécessité pour le Consommateur de :</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Établir de manière contradictoire et objective la réalité du défaut de conformité</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Déterminer l'origine technique de ce défaut (défaut de fabrication, de conception, d'installation, etc.)</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Établir si le défaut existait au moment de la délivrance du bien</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Évaluer les mesures de remise en état nécessaires et leur coût</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Chiffrer le préjudice subi le cas échéant</w:t>
      </w:r>
    </w:p>
    <w:p>
      <w:pPr>
        <w:spacing w:after="160" w:line="276"/>
        <w:ind w:left="0"/>
        <w:jc w:val="both"/>
      </w:pPr>
      <w:r>
        <w:rPr>
          <w:rFonts w:ascii="Times New Roman" w:cs="Times New Roman" w:eastAsia="Times New Roman" w:hAnsi="Times New Roman"/>
          <w:sz w:val="24"/>
          <w:szCs w:val="24"/>
        </w:rPr>
        <w:t xml:space="preserve">Ces éléments sont indispensables pour permettre au Consommateur, selon les conclusions de l'expertise, soit d'engager une action au fond contre le Vendeur sur le fondement de la garantie légale de conformité, soit de privilégier une résolution amiable du litige.</w:t>
      </w:r>
    </w:p>
    <w:p>
      <w:pPr>
        <w:spacing w:before="200" w:after="120"/>
        <w:ind w:left="7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u w:val="single"/>
        </w:rPr>
        <w:t xml:space="preserve">Sur l'absence de procès au fond</w:t>
      </w:r>
    </w:p>
    <w:p>
      <w:pPr>
        <w:spacing w:after="160" w:line="276"/>
        <w:ind w:left="0"/>
        <w:jc w:val="both"/>
      </w:pPr>
      <w:r>
        <w:rPr>
          <w:rFonts w:ascii="Times New Roman" w:cs="Times New Roman" w:eastAsia="Times New Roman" w:hAnsi="Times New Roman"/>
          <w:sz w:val="24"/>
          <w:szCs w:val="24"/>
        </w:rPr>
        <w:t xml:space="preserve">L'article 145 du Code de procédure civile exige que la mesure soit sollicitée </w:t>
      </w:r>
      <w:r>
        <w:rPr>
          <w:rFonts w:ascii="Times New Roman" w:cs="Times New Roman" w:eastAsia="Times New Roman" w:hAnsi="Times New Roman"/>
          <w:i/>
          <w:iCs/>
          <w:sz w:val="24"/>
          <w:szCs w:val="24"/>
        </w:rPr>
        <w:t xml:space="preserve">« avant tout procès »</w:t>
      </w:r>
      <w:r>
        <w:rPr>
          <w:rFonts w:ascii="Times New Roman" w:cs="Times New Roman" w:eastAsia="Times New Roman" w:hAnsi="Times New Roman"/>
          <w:sz w:val="24"/>
          <w:szCs w:val="24"/>
        </w:rPr>
        <w:t xml:space="preserve">. Cette condition est appréciée au jour de la saisine du juge des référés.</w:t>
      </w:r>
    </w:p>
    <w:p>
      <w:pPr>
        <w:spacing w:after="160" w:line="276"/>
        <w:ind w:left="0"/>
        <w:jc w:val="both"/>
      </w:pPr>
      <w:r>
        <w:rPr>
          <w:rFonts w:ascii="Times New Roman" w:cs="Times New Roman" w:eastAsia="Times New Roman" w:hAnsi="Times New Roman"/>
          <w:sz w:val="24"/>
          <w:szCs w:val="24"/>
        </w:rPr>
        <w:t xml:space="preserve">En l'espèce, aucune instance au fond n'a été engagée entre les parties s'agissant du présent litige. La condition tenant à l'absence de procès est donc satisfaite.</w:t>
      </w:r>
    </w:p>
    <w:p>
      <w:pPr>
        <w:spacing w:before="200" w:after="120"/>
        <w:ind w:left="7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u w:val="single"/>
        </w:rPr>
        <w:t xml:space="preserve">Sur le caractère légalement admissible de la mesure</w:t>
      </w:r>
    </w:p>
    <w:p>
      <w:pPr>
        <w:spacing w:after="160" w:line="276"/>
        <w:ind w:left="0"/>
        <w:jc w:val="both"/>
      </w:pPr>
      <w:r>
        <w:rPr>
          <w:rFonts w:ascii="Times New Roman" w:cs="Times New Roman" w:eastAsia="Times New Roman" w:hAnsi="Times New Roman"/>
          <w:sz w:val="24"/>
          <w:szCs w:val="24"/>
        </w:rPr>
        <w:t xml:space="preserve">L'expertise judiciaire constitue une mesure d'instruction expressément prévue par les articles 232 et suivants du Code de procédure civile. Elle est donc parfaitement légalement admissible.</w:t>
      </w:r>
    </w:p>
    <w:p>
      <w:pPr>
        <w:spacing w:after="160" w:line="276"/>
        <w:ind w:left="0"/>
        <w:jc w:val="both"/>
      </w:pPr>
      <w:r>
        <w:rPr>
          <w:rFonts w:ascii="Times New Roman" w:cs="Times New Roman" w:eastAsia="Times New Roman" w:hAnsi="Times New Roman"/>
          <w:sz w:val="24"/>
          <w:szCs w:val="24"/>
        </w:rPr>
        <w:t xml:space="preserve">Il est rappelé que l'urgence n'est pas une condition d'application de l'article 145 du Code de procédure civile (Cass. 2e civ., 10 nov. 2010, n° 09-71.674).</w:t>
      </w:r>
    </w:p>
    <w:p>
      <w:pPr>
        <w:spacing w:before="280" w:after="160"/>
        <w:ind w:left="3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u w:val="single"/>
        </w:rPr>
        <w:t xml:space="preserve">Sur le bien-fondé de la demande au regard de la garantie légale de conformité</w:t>
      </w:r>
    </w:p>
    <w:p>
      <w:pPr>
        <w:spacing w:before="200" w:after="120"/>
        <w:ind w:left="7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Sur le régime applicable</w:t>
      </w:r>
    </w:p>
    <w:p>
      <w:pPr>
        <w:spacing w:after="160" w:line="276"/>
        <w:ind w:left="0"/>
        <w:jc w:val="both"/>
      </w:pPr>
      <w:r>
        <w:rPr>
          <w:rFonts w:ascii="Times New Roman" w:cs="Times New Roman" w:eastAsia="Times New Roman" w:hAnsi="Times New Roman"/>
          <w:sz w:val="24"/>
          <w:szCs w:val="24"/>
        </w:rPr>
        <w:t xml:space="preserve">Les articles L. 217-1 et suivants du Code de la consommation, issus de la transposition de la directive européenne 2019/771/UE du 20 mai 2019, instituent un régime de </w:t>
      </w:r>
      <w:r>
        <w:rPr>
          <w:rFonts w:ascii="Times New Roman" w:cs="Times New Roman" w:eastAsia="Times New Roman" w:hAnsi="Times New Roman"/>
          <w:b/>
          <w:bCs/>
          <w:sz w:val="24"/>
          <w:szCs w:val="24"/>
        </w:rPr>
        <w:t xml:space="preserve">garantie légale de conformité</w:t>
      </w:r>
      <w:r>
        <w:rPr>
          <w:rFonts w:ascii="Times New Roman" w:cs="Times New Roman" w:eastAsia="Times New Roman" w:hAnsi="Times New Roman"/>
          <w:sz w:val="24"/>
          <w:szCs w:val="24"/>
        </w:rPr>
        <w:t xml:space="preserve"> applicable aux ventes de biens meubles corporels conclues entre un professionnel vendeur et un consommateur.</w:t>
      </w:r>
    </w:p>
    <w:p>
      <w:pPr>
        <w:spacing w:after="160" w:line="276"/>
        <w:ind w:left="0"/>
        <w:jc w:val="both"/>
      </w:pPr>
      <w:r>
        <w:rPr>
          <w:rFonts w:ascii="Times New Roman" w:cs="Times New Roman" w:eastAsia="Times New Roman" w:hAnsi="Times New Roman"/>
          <w:sz w:val="24"/>
          <w:szCs w:val="24"/>
        </w:rPr>
        <w:t xml:space="preserve">Cette garantie, d'ordre public (article L. 241-5 du Code de la consommation), impose au vendeur de répondre des défauts de conformité existant au moment de la délivrance et apparaissant dans un délai de deux ans à compter de celle-ci (article L. 217-3).</w:t>
      </w:r>
    </w:p>
    <w:p>
      <w:pPr>
        <w:spacing w:before="200" w:after="120"/>
        <w:ind w:left="7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Sur l'application au cas d'espèce</w:t>
      </w:r>
    </w:p>
    <w:p>
      <w:pPr>
        <w:spacing w:after="160" w:line="276"/>
        <w:ind w:left="0"/>
        <w:jc w:val="both"/>
      </w:pPr>
      <w:r>
        <w:rPr>
          <w:rFonts w:ascii="Times New Roman" w:cs="Times New Roman" w:eastAsia="Times New Roman" w:hAnsi="Times New Roman"/>
          <w:sz w:val="24"/>
          <w:szCs w:val="24"/>
        </w:rPr>
        <w:t xml:space="preserve">En l'espèce, les conditions d'application de la garantie légale de conformité sont réunies :</w:t>
      </w:r>
    </w:p>
    <w:p>
      <w:pPr>
        <w:spacing w:after="160" w:line="276"/>
        <w:ind w:left="0"/>
        <w:jc w:val="both"/>
      </w:pPr>
      <w:r>
        <w:rPr>
          <w:rFonts w:ascii="Times New Roman" w:cs="Times New Roman" w:eastAsia="Times New Roman" w:hAnsi="Times New Roman"/>
          <w:b/>
          <w:bCs/>
          <w:color w:val="1A365D"/>
          <w:sz w:val="24"/>
          <w:szCs w:val="24"/>
        </w:rPr>
        <w:t xml:space="preserve">a) </w:t>
      </w:r>
      <w:r>
        <w:rPr>
          <w:rFonts w:ascii="Times New Roman" w:cs="Times New Roman" w:eastAsia="Times New Roman" w:hAnsi="Times New Roman"/>
          <w:b/>
          <w:bCs/>
          <w:color w:val="1A365D"/>
          <w:sz w:val="24"/>
          <w:szCs w:val="24"/>
        </w:rPr>
        <w:t xml:space="preserve">Quant aux parties</w:t>
      </w:r>
      <w:r>
        <w:rPr>
          <w:rFonts w:ascii="Times New Roman" w:cs="Times New Roman" w:eastAsia="Times New Roman" w:hAnsi="Times New Roman"/>
          <w:sz w:val="24"/>
          <w:szCs w:val="24"/>
        </w:rPr>
        <w:t xml:space="preserve"> : le Consommateur a la qualité de consommateur au sens de l'article liminaire du Code de la consommation, tandis que le Vendeur exerce une activité professionnelle de vente de </w:t>
      </w:r>
      <w:r>
        <w:rPr>
          <w:rFonts w:ascii="Times New Roman" w:cs="Times New Roman" w:eastAsia="Times New Roman" w:hAnsi="Times New Roman"/>
          <w:i/>
          <w:iCs/>
          <w:color w:val="A88B1F"/>
          <w:sz w:val="24"/>
          <w:szCs w:val="24"/>
        </w:rPr>
        <w:t xml:space="preserve">[nature de l'activité]</w:t>
      </w:r>
      <w:r>
        <w:rPr>
          <w:rFonts w:ascii="Times New Roman" w:cs="Times New Roman" w:eastAsia="Times New Roman" w:hAnsi="Times New Roman"/>
          <w:sz w:val="24"/>
          <w:szCs w:val="24"/>
        </w:rPr>
        <w:t xml:space="preserve">.</w:t>
      </w:r>
    </w:p>
    <w:p>
      <w:pPr>
        <w:spacing w:after="160" w:line="276"/>
        <w:ind w:left="0"/>
        <w:jc w:val="both"/>
      </w:pPr>
      <w:r>
        <w:rPr>
          <w:rFonts w:ascii="Times New Roman" w:cs="Times New Roman" w:eastAsia="Times New Roman" w:hAnsi="Times New Roman"/>
          <w:b/>
          <w:bCs/>
          <w:color w:val="1A365D"/>
          <w:sz w:val="24"/>
          <w:szCs w:val="24"/>
        </w:rPr>
        <w:t xml:space="preserve">b) </w:t>
      </w:r>
      <w:r>
        <w:rPr>
          <w:rFonts w:ascii="Times New Roman" w:cs="Times New Roman" w:eastAsia="Times New Roman" w:hAnsi="Times New Roman"/>
          <w:b/>
          <w:bCs/>
          <w:color w:val="1A365D"/>
          <w:sz w:val="24"/>
          <w:szCs w:val="24"/>
        </w:rPr>
        <w:t xml:space="preserve">Quant au bien</w:t>
      </w:r>
      <w:r>
        <w:rPr>
          <w:rFonts w:ascii="Times New Roman" w:cs="Times New Roman" w:eastAsia="Times New Roman" w:hAnsi="Times New Roman"/>
          <w:sz w:val="24"/>
          <w:szCs w:val="24"/>
        </w:rPr>
        <w:t xml:space="preserve"> : le bien vendu est un bien meuble corporel entrant dans le champ d'application de l'article L. 217-1 du Code de la consommation.</w:t>
      </w:r>
    </w:p>
    <w:p>
      <w:pPr>
        <w:spacing w:after="160" w:line="276"/>
        <w:ind w:left="0"/>
        <w:jc w:val="both"/>
      </w:pPr>
      <w:r>
        <w:rPr>
          <w:rFonts w:ascii="Times New Roman" w:cs="Times New Roman" w:eastAsia="Times New Roman" w:hAnsi="Times New Roman"/>
          <w:b/>
          <w:bCs/>
          <w:color w:val="1A365D"/>
          <w:sz w:val="24"/>
          <w:szCs w:val="24"/>
        </w:rPr>
        <w:t xml:space="preserve">c) </w:t>
      </w:r>
      <w:r>
        <w:rPr>
          <w:rFonts w:ascii="Times New Roman" w:cs="Times New Roman" w:eastAsia="Times New Roman" w:hAnsi="Times New Roman"/>
          <w:b/>
          <w:bCs/>
          <w:color w:val="1A365D"/>
          <w:sz w:val="24"/>
          <w:szCs w:val="24"/>
        </w:rPr>
        <w:t xml:space="preserve">Quant au délai</w:t>
      </w:r>
      <w:r>
        <w:rPr>
          <w:rFonts w:ascii="Times New Roman" w:cs="Times New Roman" w:eastAsia="Times New Roman" w:hAnsi="Times New Roman"/>
          <w:sz w:val="24"/>
          <w:szCs w:val="24"/>
        </w:rPr>
        <w:t xml:space="preserve"> : le défaut est apparu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soit dans le délai de deux ans suivant la délivrance intervenue le </w:t>
      </w:r>
      <w:r>
        <w:rPr>
          <w:rFonts w:ascii="Times New Roman" w:cs="Times New Roman" w:eastAsia="Times New Roman" w:hAnsi="Times New Roman"/>
          <w:i/>
          <w:iCs/>
          <w:color w:val="A88B1F"/>
          <w:sz w:val="24"/>
          <w:szCs w:val="24"/>
        </w:rPr>
        <w:t xml:space="preserve">[date de délivrance]</w:t>
      </w:r>
      <w:r>
        <w:rPr>
          <w:rFonts w:ascii="Times New Roman" w:cs="Times New Roman" w:eastAsia="Times New Roman" w:hAnsi="Times New Roman"/>
          <w:sz w:val="24"/>
          <w:szCs w:val="24"/>
        </w:rPr>
        <w:t xml:space="preserve">.</w:t>
      </w:r>
    </w:p>
    <w:p>
      <w:pPr>
        <w:spacing w:before="200" w:after="120"/>
        <w:ind w:left="7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u w:val="single"/>
        </w:rPr>
        <w:t xml:space="preserve">Sur la présomption d'antériorité du défaut</w:t>
      </w:r>
    </w:p>
    <w:p>
      <w:pPr>
        <w:spacing w:after="160" w:line="276"/>
        <w:ind w:left="0"/>
        <w:jc w:val="both"/>
      </w:pPr>
      <w:r>
        <w:rPr>
          <w:rFonts w:ascii="Times New Roman" w:cs="Times New Roman" w:eastAsia="Times New Roman" w:hAnsi="Times New Roman"/>
          <w:sz w:val="24"/>
          <w:szCs w:val="24"/>
        </w:rPr>
        <w:t xml:space="preserve">L'article L. 217-7 du Code de la consommation instaure une présomption favorable au consommateur :</w:t>
      </w:r>
    </w:p>
    <w:p>
      <w:pPr>
        <w:pBdr>
          <w:left w:val="single" w:color="C9A227" w:sz="24"/>
        </w:pBdr>
        <w:spacing w:before="200" w:after="80"/>
        <w:ind w:left="567" w:right="567"/>
      </w:pPr>
      <w:r>
        <w:rPr>
          <w:rFonts w:ascii="Times New Roman" w:cs="Times New Roman" w:eastAsia="Times New Roman" w:hAnsi="Times New Roman"/>
          <w:b/>
          <w:bCs/>
          <w:color w:val="1A365D"/>
          <w:sz w:val="22"/>
          <w:szCs w:val="22"/>
          <w:u w:val="single"/>
        </w:rPr>
        <w:t xml:space="preserve">Article L. 217-7 alinéa 1er</w:t>
      </w:r>
    </w:p>
    <w:p>
      <w:pPr>
        <w:pBdr>
          <w:left w:val="single" w:color="C9A227" w:sz="24"/>
        </w:pBdr>
        <w:spacing w:after="200" w:line="276"/>
        <w:ind w:left="567" w:right="567"/>
        <w:jc w:val="both"/>
      </w:pPr>
      <w:r>
        <w:rPr>
          <w:rFonts w:ascii="Times New Roman" w:cs="Times New Roman" w:eastAsia="Times New Roman" w:hAnsi="Times New Roman"/>
          <w:i/>
          <w:iCs/>
          <w:color w:val="666666"/>
          <w:sz w:val="22"/>
          <w:szCs w:val="22"/>
        </w:rPr>
        <w:t xml:space="preserve">« Les défauts de conformité qui apparaissent dans un délai de vingt-quatre mois à compter de la délivrance du bien, ou de douze mois pour les biens d'occasion, sont, sauf preuve contraire, présumés exister au moment de la délivrance, à moins que cette présomption ne soit incompatible avec la nature du bien ou du défaut invoqué. »</w:t>
      </w:r>
    </w:p>
    <w:p>
      <w:pPr>
        <w:spacing w:after="160" w:line="276"/>
        <w:ind w:left="0"/>
        <w:jc w:val="both"/>
      </w:pPr>
      <w:r>
        <w:rPr>
          <w:rFonts w:ascii="Times New Roman" w:cs="Times New Roman" w:eastAsia="Times New Roman" w:hAnsi="Times New Roman"/>
          <w:i/>
          <w:iCs/>
          <w:color w:val="666666"/>
          <w:sz w:val="22"/>
          <w:szCs w:val="22"/>
        </w:rPr>
        <w:t xml:space="preserve">[Si bien neuf]</w:t>
      </w:r>
      <w:r>
        <w:rPr>
          <w:rFonts w:ascii="Times New Roman" w:cs="Times New Roman" w:eastAsia="Times New Roman" w:hAnsi="Times New Roman"/>
          <w:sz w:val="24"/>
          <w:szCs w:val="24"/>
        </w:rPr>
        <w:t xml:space="preserve"> Le défaut étant apparu moins de vingt-quatre mois après la délivrance, il est présumé avoir existé au moment de celle-ci.</w:t>
      </w:r>
    </w:p>
    <w:p>
      <w:pPr>
        <w:spacing w:after="160" w:line="276"/>
        <w:ind w:left="0"/>
        <w:jc w:val="both"/>
      </w:pPr>
      <w:r>
        <w:rPr>
          <w:rFonts w:ascii="Times New Roman" w:cs="Times New Roman" w:eastAsia="Times New Roman" w:hAnsi="Times New Roman"/>
          <w:i/>
          <w:iCs/>
          <w:color w:val="666666"/>
          <w:sz w:val="22"/>
          <w:szCs w:val="22"/>
        </w:rPr>
        <w:t xml:space="preserve">[Si bien d'occasion]</w:t>
      </w:r>
      <w:r>
        <w:rPr>
          <w:rFonts w:ascii="Times New Roman" w:cs="Times New Roman" w:eastAsia="Times New Roman" w:hAnsi="Times New Roman"/>
          <w:sz w:val="24"/>
          <w:szCs w:val="24"/>
        </w:rPr>
        <w:t xml:space="preserve"> Le défaut étant apparu moins de douze mois après la délivrance, il est présumé avoir existé au moment de celle-ci.</w:t>
      </w:r>
    </w:p>
    <w:p>
      <w:pPr>
        <w:spacing w:after="160" w:line="276"/>
        <w:ind w:left="0"/>
        <w:jc w:val="both"/>
      </w:pPr>
      <w:r>
        <w:rPr>
          <w:rFonts w:ascii="Times New Roman" w:cs="Times New Roman" w:eastAsia="Times New Roman" w:hAnsi="Times New Roman"/>
          <w:sz w:val="24"/>
          <w:szCs w:val="24"/>
        </w:rPr>
        <w:t xml:space="preserve">Dès lors, il appartient au Vendeur de renverser cette présomption en démontrant que le défaut est apparu postérieurement à la délivrance. L'expertise sollicitée permettra précisément de trancher cette question de manière objective et contradictoire.</w:t>
      </w:r>
    </w:p>
    <w:p>
      <w:pPr>
        <w:spacing w:before="280" w:after="160"/>
        <w:ind w:left="3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u w:val="single"/>
        </w:rPr>
        <w:t xml:space="preserve">Sur la mission de l'expert</w:t>
      </w:r>
    </w:p>
    <w:p>
      <w:pPr>
        <w:spacing w:after="160" w:line="276"/>
        <w:ind w:left="0"/>
        <w:jc w:val="both"/>
      </w:pPr>
      <w:r>
        <w:rPr>
          <w:rFonts w:ascii="Times New Roman" w:cs="Times New Roman" w:eastAsia="Times New Roman" w:hAnsi="Times New Roman"/>
          <w:sz w:val="24"/>
          <w:szCs w:val="24"/>
        </w:rPr>
        <w:t xml:space="preserve">Afin de permettre au Consommateur de faire valoir ses droits au titre de la garantie légale de conformité, il est sollicité la désignation d'un expert avec pour mission de :</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Se rendre sur les lieux où se trouve le bien litigieux, après avoir convoqué les parties</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Se faire remettre tous documents utiles à sa mission</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Examiner le bien et constater les défauts allégués</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Déterminer l'origine technique de ces défauts (défaut de fabrication, de conception, de montage, vice des matériaux, etc.)</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Dire si ces défauts existaient au moment de la délivrance du bien ou s'ils sont apparus postérieurement</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Indiquer si les défauts constatés rendent le bien impropre à l'usage habituellement attendu d'un bien semblable ou réduisent cet usage</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Préciser les mesures nécessaires à la remise en conformité du bien et en évaluer le coût</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Subsidiairement, en cas d'impossibilité de réparation, évaluer la valeur du bien</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Évaluer le préjudice de jouissance subi par le Consommateur du fait de l'indisponibilité du bien</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Recueillir les observations des parties et fournir tous éléments techniques utiles à la solution du litige</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Établir un pré-rapport permettant aux parties de formuler leurs observations avant le dépôt du rapport définitif</w:t>
      </w:r>
    </w:p>
    <w:p>
      <w:pPr>
        <w:spacing w:before="280" w:after="160"/>
        <w:ind w:left="36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u w:val="single"/>
        </w:rPr>
        <w:t xml:space="preserve">Sur les frais irrépétibles et les dépens</w:t>
      </w:r>
    </w:p>
    <w:p>
      <w:pPr>
        <w:spacing w:after="160" w:line="276"/>
        <w:ind w:left="0"/>
        <w:jc w:val="both"/>
      </w:pPr>
      <w:r>
        <w:rPr>
          <w:rFonts w:ascii="Times New Roman" w:cs="Times New Roman" w:eastAsia="Times New Roman" w:hAnsi="Times New Roman"/>
          <w:sz w:val="24"/>
          <w:szCs w:val="24"/>
        </w:rPr>
        <w:t xml:space="preserve">Compte tenu de ce qu'il serait inéquitable de laisser à la charge du Consommateur les frais irrépétibles qu'il a été contraint d'exposer en justice aux fins de défendre ses intérêts et faire valoir ses droits, il est parfaitement fondé à solliciter la condamnation du Vendeur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 outre les entiers dépens.</w:t>
      </w:r>
    </w:p>
    <w:p>
      <w:pPr>
        <w:spacing w:after="160" w:line="276"/>
        <w:ind w:left="0"/>
        <w:jc w:val="both"/>
      </w:pPr>
      <w:r>
        <w:rPr>
          <w:rFonts w:ascii="Times New Roman" w:cs="Times New Roman" w:eastAsia="Times New Roman" w:hAnsi="Times New Roman"/>
          <w:sz w:val="24"/>
          <w:szCs w:val="24"/>
        </w:rPr>
        <w:t xml:space="preserve">Les pièces justificatives visées par le requérant sont énumérées dans le bordereau annexé aux présentes écritures.</w:t>
      </w:r>
    </w:p>
    <w:p>
      <w:pPr>
        <w:spacing w:before="200" w:after="200"/>
        <w:jc w:val="center"/>
      </w:pPr>
      <w:r>
        <w:rPr>
          <w:color w:val="C9A227"/>
          <w:sz w:val="24"/>
          <w:szCs w:val="24"/>
        </w:rPr>
        <w:t xml:space="preserve">◆ ◆ ◆</w:t>
      </w:r>
    </w:p>
    <w:p>
      <w:pPr>
        <w:spacing w:before="360" w:after="240"/>
        <w:jc w:val="center"/>
      </w:pPr>
      <w:r>
        <w:rPr>
          <w:rFonts w:ascii="Times New Roman" w:cs="Times New Roman" w:eastAsia="Times New Roman" w:hAnsi="Times New Roman"/>
          <w:b/>
          <w:bCs/>
          <w:caps/>
          <w:color w:val="1A365D"/>
          <w:sz w:val="32"/>
          <w:szCs w:val="32"/>
        </w:rPr>
        <w:t xml:space="preserve">PAR CES MOTIFS</w:t>
      </w:r>
    </w:p>
    <w:p>
      <w:pPr>
        <w:spacing w:before="120" w:after="120"/>
        <w:jc w:val="center"/>
      </w:pPr>
      <w:r>
        <w:rPr>
          <w:color w:val="C9A227"/>
          <w:sz w:val="20"/>
          <w:szCs w:val="20"/>
        </w:rPr>
        <w:t xml:space="preserve">━━━━━━━━━━━━━━━━━━━━━━━━━━━━━━━━━━━━━━━━━━━━━━━━━━━━━━━━━━━━━━━━━━━━━━━━━━━━━━━━</w:t>
      </w:r>
    </w:p>
    <w:p>
      <w:pPr>
        <w:spacing w:before="160" w:after="80"/>
        <w:jc w:val="both"/>
      </w:pPr>
      <w:r>
        <w:rPr>
          <w:rFonts w:ascii="Times New Roman" w:cs="Times New Roman" w:eastAsia="Times New Roman" w:hAnsi="Times New Roman"/>
          <w:i/>
          <w:iCs/>
          <w:sz w:val="24"/>
          <w:szCs w:val="24"/>
        </w:rPr>
        <w:t xml:space="preserve">Vu l'article 145 du Code de procédure civile</w:t>
      </w:r>
    </w:p>
    <w:p>
      <w:pPr>
        <w:spacing w:after="80"/>
        <w:jc w:val="both"/>
      </w:pPr>
      <w:r>
        <w:rPr>
          <w:rFonts w:ascii="Times New Roman" w:cs="Times New Roman" w:eastAsia="Times New Roman" w:hAnsi="Times New Roman"/>
          <w:i/>
          <w:iCs/>
          <w:sz w:val="24"/>
          <w:szCs w:val="24"/>
        </w:rPr>
        <w:t xml:space="preserve">Vu les articles L. 217-1 et suivants du Code de la consommation</w:t>
      </w:r>
    </w:p>
    <w:p>
      <w:pPr>
        <w:spacing w:after="80"/>
        <w:jc w:val="both"/>
      </w:pPr>
      <w:r>
        <w:rPr>
          <w:rFonts w:ascii="Times New Roman" w:cs="Times New Roman" w:eastAsia="Times New Roman" w:hAnsi="Times New Roman"/>
          <w:i/>
          <w:iCs/>
          <w:sz w:val="24"/>
          <w:szCs w:val="24"/>
        </w:rPr>
        <w:t xml:space="preserve">Vu la jurisprudence</w:t>
      </w:r>
    </w:p>
    <w:p>
      <w:pPr>
        <w:spacing w:after="200"/>
        <w:jc w:val="both"/>
      </w:pPr>
      <w:r>
        <w:rPr>
          <w:rFonts w:ascii="Times New Roman" w:cs="Times New Roman" w:eastAsia="Times New Roman" w:hAnsi="Times New Roman"/>
          <w:i/>
          <w:iCs/>
          <w:sz w:val="24"/>
          <w:szCs w:val="24"/>
        </w:rPr>
        <w:t xml:space="preserve">Vu les pièces versées au débat</w:t>
      </w:r>
    </w:p>
    <w:p>
      <w:pPr>
        <w:spacing w:after="160" w:line="276"/>
        <w:ind w:left="0"/>
        <w:jc w:val="both"/>
      </w:pPr>
      <w:r>
        <w:rPr>
          <w:rFonts w:ascii="Times New Roman" w:cs="Times New Roman" w:eastAsia="Times New Roman" w:hAnsi="Times New Roman"/>
          <w:sz w:val="24"/>
          <w:szCs w:val="24"/>
        </w:rPr>
        <w:t xml:space="preserve">Il est demandé au Président près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de :</w:t>
      </w:r>
    </w:p>
    <w:p>
      <w:pPr>
        <w:spacing w:after="160" w:line="276"/>
        <w:ind w:left="0"/>
        <w:jc w:val="both"/>
      </w:pPr>
      <w:r>
        <w:rPr>
          <w:rFonts w:ascii="Times New Roman" w:cs="Times New Roman" w:eastAsia="Times New Roman" w:hAnsi="Times New Roman"/>
          <w:sz w:val="24"/>
          <w:szCs w:val="24"/>
        </w:rPr>
        <w:t xml:space="preserve">Déclarant la demande de </w:t>
      </w:r>
      <w:r>
        <w:rPr>
          <w:rFonts w:ascii="Times New Roman" w:cs="Times New Roman" w:eastAsia="Times New Roman" w:hAnsi="Times New Roman"/>
          <w:i/>
          <w:iCs/>
          <w:color w:val="A88B1F"/>
          <w:sz w:val="24"/>
          <w:szCs w:val="24"/>
        </w:rPr>
        <w:t xml:space="preserve">[nom du Consommateur]</w:t>
      </w:r>
      <w:r>
        <w:rPr>
          <w:rFonts w:ascii="Times New Roman" w:cs="Times New Roman" w:eastAsia="Times New Roman" w:hAnsi="Times New Roman"/>
          <w:sz w:val="24"/>
          <w:szCs w:val="24"/>
        </w:rPr>
        <w:t xml:space="preserve"> recevable et bien fondée,</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ORDONNER</w:t>
      </w:r>
      <w:r>
        <w:rPr>
          <w:rFonts w:ascii="Times New Roman" w:cs="Times New Roman" w:eastAsia="Times New Roman" w:hAnsi="Times New Roman"/>
          <w:sz w:val="24"/>
          <w:szCs w:val="24"/>
        </w:rPr>
        <w:t xml:space="preserve"> une mesure d'expertise judiciaire</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NOMMER</w:t>
      </w:r>
      <w:r>
        <w:rPr>
          <w:rFonts w:ascii="Times New Roman" w:cs="Times New Roman" w:eastAsia="Times New Roman" w:hAnsi="Times New Roman"/>
          <w:sz w:val="24"/>
          <w:szCs w:val="24"/>
        </w:rPr>
        <w:t xml:space="preserve"> tel expert qu'il plaira au Président, inscrit sur la liste des experts près la Cour d'appel, avec pour mission de :</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Se rendre sur les lieux où se situe le bien litigieux, après avoir convoqué les parties</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Se faire remettre tous documents utiles à l'accomplissement de sa mission</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Examiner le bien et décrire les défauts allégués</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Rechercher l'origine technique de ces défauts</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Dire si les défauts constatés existaient au moment de la délivrance du bien</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Indiquer si les défauts rendent le bien impropre à l'usage attendu ou en réduisent l'usage</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Préciser les travaux ou mesures nécessaires à la remise en conformité et en chiffrer le coût</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Subsidiairement, évaluer la valeur du bien en l'état</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Évaluer le préjudice de jouissance subi</w:t>
      </w:r>
    </w:p>
    <w:p>
      <w:pPr>
        <w:spacing w:after="120" w:line="276"/>
        <w:ind w:left="720" w:hanging="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Fournir tous éléments techniques utiles à la solution du litige</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w:t>
      </w:r>
      <w:r>
        <w:rPr>
          <w:rFonts w:ascii="Times New Roman" w:cs="Times New Roman" w:eastAsia="Times New Roman" w:hAnsi="Times New Roman"/>
          <w:sz w:val="24"/>
          <w:szCs w:val="24"/>
        </w:rPr>
        <w:t xml:space="preserve"> que l'expert accomplira sa mission conformément aux dispositions des articles 263 et suivants du Code de procédure civile, et notamment qu'il pourra recueillir les déclarations de toute personne informée et s'adjoindre tout spécialiste de son choix</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w:t>
      </w:r>
      <w:r>
        <w:rPr>
          <w:rFonts w:ascii="Times New Roman" w:cs="Times New Roman" w:eastAsia="Times New Roman" w:hAnsi="Times New Roman"/>
          <w:sz w:val="24"/>
          <w:szCs w:val="24"/>
        </w:rPr>
        <w:t xml:space="preserve"> qu'en cas de difficulté, l'expert en réfèrera au Président ou au juge délégué au contrôle des expertises</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w:t>
      </w:r>
      <w:r>
        <w:rPr>
          <w:rFonts w:ascii="Times New Roman" w:cs="Times New Roman" w:eastAsia="Times New Roman" w:hAnsi="Times New Roman"/>
          <w:sz w:val="24"/>
          <w:szCs w:val="24"/>
        </w:rPr>
        <w:t xml:space="preserve"> undefinedtrois mois] à compter de la consignation de la provision, et notifier celui-ci aux parties préalablement au dépôt de son rapport définitif</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FIXER</w:t>
      </w:r>
      <w:r>
        <w:rPr>
          <w:rFonts w:ascii="Times New Roman" w:cs="Times New Roman" w:eastAsia="Times New Roman" w:hAnsi="Times New Roman"/>
          <w:sz w:val="24"/>
          <w:szCs w:val="24"/>
        </w:rPr>
        <w:t xml:space="preserve"> undefinedmontant] euros</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METTRE</w:t>
      </w:r>
      <w:r>
        <w:rPr>
          <w:rFonts w:ascii="Times New Roman" w:cs="Times New Roman" w:eastAsia="Times New Roman" w:hAnsi="Times New Roman"/>
          <w:sz w:val="24"/>
          <w:szCs w:val="24"/>
        </w:rPr>
        <w:t xml:space="preserve"> cette provision à la charge du demandeur, à charge pour lui de la récupérer dans le cadre de l'instance au fond</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FIXER</w:t>
      </w:r>
      <w:r>
        <w:rPr>
          <w:rFonts w:ascii="Times New Roman" w:cs="Times New Roman" w:eastAsia="Times New Roman" w:hAnsi="Times New Roman"/>
          <w:sz w:val="24"/>
          <w:szCs w:val="24"/>
        </w:rPr>
        <w:t xml:space="preserve"> undefinedun mois] à compter de la signification ou de la notification de l'ordonnance à intervenir</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 ET JUGER</w:t>
      </w:r>
      <w:r>
        <w:rPr>
          <w:rFonts w:ascii="Times New Roman" w:cs="Times New Roman" w:eastAsia="Times New Roman" w:hAnsi="Times New Roman"/>
          <w:sz w:val="24"/>
          <w:szCs w:val="24"/>
        </w:rPr>
        <w:t xml:space="preserve"> undefinednom du Consommateur] les frais irrépétibles exposés pour la défense de ses intérêts</w:t>
      </w:r>
    </w:p>
    <w:p>
      <w:pPr>
        <w:spacing w:after="160" w:line="276"/>
        <w:ind w:left="0"/>
        <w:jc w:val="both"/>
      </w:pPr>
      <w:r>
        <w:rPr>
          <w:rFonts w:ascii="Times New Roman" w:cs="Times New Roman" w:eastAsia="Times New Roman" w:hAnsi="Times New Roman"/>
          <w:b/>
          <w:bCs/>
          <w:sz w:val="24"/>
          <w:szCs w:val="24"/>
        </w:rPr>
        <w:t xml:space="preserve">En conséquence,</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undefinednom du Vendeur] au paiement de la somme de [montant] euros au titre de l'article 700 du Code de procédure civile</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undefinednom du Vendeur] aux entiers dépens, dont distraction au profit de Maître [nom de l'avocat], avocat, en application de l'article 699 du Code de procédure civile</w:t>
      </w:r>
    </w:p>
    <w:p>
      <w:pPr>
        <w:spacing w:after="160" w:line="276"/>
        <w:ind w:left="360" w:hanging="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RAPPELER</w:t>
      </w:r>
      <w:r>
        <w:rPr>
          <w:rFonts w:ascii="Times New Roman" w:cs="Times New Roman" w:eastAsia="Times New Roman" w:hAnsi="Times New Roman"/>
          <w:sz w:val="24"/>
          <w:szCs w:val="24"/>
        </w:rPr>
        <w:t xml:space="preserve"> que l'ordonnance de référé est exécutoire de plein droit par provision</w:t>
      </w:r>
    </w:p>
    <w:p>
      <w:pPr>
        <w:spacing w:after="200"/>
      </w:pPr>
    </w:p>
    <w:p>
      <w:pPr>
        <w:spacing w:before="240" w:after="240"/>
        <w:jc w:val="center"/>
      </w:pPr>
      <w:r>
        <w:rPr>
          <w:rFonts w:ascii="Times New Roman" w:cs="Times New Roman" w:eastAsia="Times New Roman" w:hAnsi="Times New Roman"/>
          <w:b/>
          <w:bCs/>
          <w:caps/>
          <w:color w:val="1A365D"/>
          <w:sz w:val="24"/>
          <w:szCs w:val="24"/>
        </w:rPr>
        <w:t xml:space="preserve">SOUS TOUTES RÉSERVES ET CE AFIN QU'ILS N'EN IGNORENT</w:t>
      </w:r>
    </w:p>
    <w:p>
      <w:pPr>
        <w:spacing w:before="200" w:after="200"/>
        <w:jc w:val="center"/>
      </w:pPr>
      <w:r>
        <w:rPr>
          <w:color w:val="C9A227"/>
          <w:sz w:val="24"/>
          <w:szCs w:val="24"/>
        </w:rPr>
        <w:t xml:space="preserve">◆ ◆ ◆</w:t>
      </w:r>
    </w:p>
    <w:p>
      <w:pPr>
        <w:spacing w:before="360" w:after="200"/>
        <w:jc w:val="left"/>
      </w:pPr>
      <w:r>
        <w:rPr>
          <w:rFonts w:ascii="Times New Roman" w:cs="Times New Roman" w:eastAsia="Times New Roman" w:hAnsi="Times New Roman"/>
          <w:b/>
          <w:bCs/>
          <w:sz w:val="24"/>
          <w:szCs w:val="24"/>
          <w:u w:val="single"/>
        </w:rPr>
        <w:t xml:space="preserve">Bordereau récapitulatif des pièces visées au soutien de la présente assignation :</w:t>
      </w:r>
    </w:p>
    <w:p>
      <w:pPr>
        <w:spacing w:before="120" w:after="120"/>
        <w:jc w:val="center"/>
      </w:pPr>
      <w:r>
        <w:rPr>
          <w:color w:val="C9A227"/>
          <w:sz w:val="20"/>
          <w:szCs w:val="20"/>
        </w:rPr>
        <w:t xml:space="preserve">━━━━━━━━━━━━━━━━━━━━━━━━━━━━━━━━━━━━━━━━━━━━━━━━━━━━━━━━━━━━━━━━━━━━━━━━━━━━━━━━</w:t>
      </w:r>
    </w:p>
    <w:p>
      <w:pPr>
        <w:spacing w:before="160" w:after="8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Facture d'achat / Bon de commande / Contrat de vente</w:t>
      </w:r>
    </w:p>
    <w:p>
      <w:pPr>
        <w:spacing w:after="8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Photographies du défaut / Constat de commissaire de justice / Rapport d'expertise amiable</w:t>
      </w:r>
    </w:p>
    <w:p>
      <w:pPr>
        <w:spacing w:after="8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Courrier de réclamation au vendeur (LRAR) et accusé de réception</w:t>
      </w:r>
    </w:p>
    <w:p>
      <w:pPr>
        <w:spacing w:after="8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Réponse du vendeur (le cas échéant)</w:t>
      </w:r>
    </w:p>
    <w:p>
      <w:pPr>
        <w:spacing w:after="80"/>
        <w:ind w:left="36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i/>
          <w:iCs/>
          <w:color w:val="A88B1F"/>
          <w:sz w:val="24"/>
          <w:szCs w:val="24"/>
        </w:rPr>
        <w:t xml:space="preserve">[Autres pièces utiles : factures de réparation, devis, échanges de courriels, etc.]</w:t>
      </w:r>
    </w:p>
    <w:p>
      <w:pPr>
        <w:spacing w:after="80"/>
        <w:ind w:left="36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i/>
          <w:iCs/>
          <w:color w:val="A88B1F"/>
          <w:sz w:val="24"/>
          <w:szCs w:val="24"/>
        </w:rPr>
        <w:t xml:space="preserv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spacing w:before="8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20"/>
      <w:jc w:val="center"/>
    </w:pPr>
    <w:r>
      <w:rPr>
        <w:rFonts w:ascii="Times New Roman" w:cs="Times New Roman" w:eastAsia="Times New Roman" w:hAnsi="Times New Roman"/>
        <w:i/>
        <w:iCs/>
        <w:color w:val="666666"/>
        <w:sz w:val="18"/>
        <w:szCs w:val="18"/>
      </w:rPr>
      <w:t xml:space="preserve">Modèle – Assignation en référé expertise – Garantie légale de conformité</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2026-01-24T19:42:07.160Z</dcterms:created>
  <dcterms:modified xsi:type="dcterms:W3CDTF">2026-01-24T19:42:07.161Z</dcterms:modified>
</cp:coreProperties>
</file>

<file path=docProps/custom.xml><?xml version="1.0" encoding="utf-8"?>
<Properties xmlns="http://schemas.openxmlformats.org/officeDocument/2006/custom-properties" xmlns:vt="http://schemas.openxmlformats.org/officeDocument/2006/docPropsVTypes"/>
</file>