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100"/>
        <w:jc w:val="center"/>
      </w:pPr>
      <w:r>
        <w:rPr>
          <w:rFonts w:ascii="Times New Roman" w:cs="Times New Roman" w:eastAsia="Times New Roman" w:hAnsi="Times New Roman"/>
          <w:b/>
          <w:bCs/>
          <w:color w:val="1A365D"/>
          <w:sz w:val="36"/>
          <w:szCs w:val="36"/>
        </w:rPr>
        <w:t xml:space="preserve">ASSIGNATION PAR-DEVANT LE TRIBUNAL JUDICIAIRE DE</w:t>
      </w:r>
    </w:p>
    <w:p>
      <w:pPr>
        <w:spacing w:before="60" w:after="60"/>
        <w:jc w:val="center"/>
      </w:pPr>
      <w:r>
        <w:rPr>
          <w:rFonts w:ascii="Times New Roman" w:cs="Times New Roman" w:eastAsia="Times New Roman" w:hAnsi="Times New Roman"/>
          <w:color w:val="C9A227"/>
          <w:sz w:val="20"/>
          <w:szCs w:val="20"/>
        </w:rPr>
        <w:t xml:space="preserve">━━━━━━━━━━━━━━━━━━━━━━━━━━━━━━━━━━━━━━━━━━━━━━━━━━━━━━━━━━━━━━━━━━━━━━</w:t>
      </w:r>
    </w:p>
    <w:p>
      <w:pPr>
        <w:spacing w:after="300"/>
        <w:jc w:val="center"/>
      </w:pPr>
      <w:r>
        <w:rPr>
          <w:rFonts w:ascii="Times New Roman" w:cs="Times New Roman" w:eastAsia="Times New Roman" w:hAnsi="Times New Roman"/>
          <w:i/>
          <w:iCs/>
          <w:color w:val="A88B1F"/>
          <w:sz w:val="24"/>
          <w:szCs w:val="24"/>
        </w:rPr>
        <w:t xml:space="preserve">[ville]</w:t>
      </w:r>
    </w:p>
    <w:p>
      <w:pPr>
        <w:spacing w:before="200" w:after="100"/>
        <w:jc w:val="center"/>
      </w:pPr>
      <w:r>
        <w:rPr>
          <w:rFonts w:ascii="Times New Roman" w:cs="Times New Roman" w:eastAsia="Times New Roman" w:hAnsi="Times New Roman"/>
          <w:sz w:val="24"/>
          <w:szCs w:val="24"/>
        </w:rPr>
        <w:t xml:space="preserve">L'AN DEUX MILLE </w:t>
      </w:r>
      <w:r>
        <w:rPr>
          <w:rFonts w:ascii="Times New Roman" w:cs="Times New Roman" w:eastAsia="Times New Roman" w:hAnsi="Times New Roman"/>
          <w:i/>
          <w:iCs/>
          <w:color w:val="A88B1F"/>
          <w:sz w:val="24"/>
          <w:szCs w:val="24"/>
        </w:rPr>
        <w:t xml:space="preserve">[...]</w:t>
      </w:r>
    </w:p>
    <w:p>
      <w:pPr>
        <w:spacing w:after="300"/>
        <w:jc w:val="center"/>
      </w:pPr>
      <w:r>
        <w:rPr>
          <w:rFonts w:ascii="Times New Roman" w:cs="Times New Roman" w:eastAsia="Times New Roman" w:hAnsi="Times New Roman"/>
          <w:sz w:val="24"/>
          <w:szCs w:val="24"/>
        </w:rPr>
        <w:t xml:space="preserve">ET LE</w:t>
      </w:r>
    </w:p>
    <w:p>
      <w:pPr>
        <w:spacing w:before="200" w:after="150"/>
        <w:jc w:val="left"/>
      </w:pPr>
      <w:r>
        <w:rPr>
          <w:rFonts w:ascii="Times New Roman" w:cs="Times New Roman" w:eastAsia="Times New Roman" w:hAnsi="Times New Roman"/>
          <w:b/>
          <w:bCs/>
          <w:color w:val="1A365D"/>
          <w:sz w:val="28"/>
          <w:szCs w:val="28"/>
        </w:rPr>
        <w:t xml:space="preserve">À LA DEMANDE DE :</w:t>
      </w:r>
    </w:p>
    <w:p>
      <w:pPr>
        <w:spacing w:before="60" w:after="60"/>
        <w:jc w:val="center"/>
      </w:pPr>
      <w:r>
        <w:rPr>
          <w:rFonts w:ascii="Times New Roman" w:cs="Times New Roman" w:eastAsia="Times New Roman" w:hAnsi="Times New Roman"/>
          <w:color w:val="C9A227"/>
          <w:sz w:val="20"/>
          <w:szCs w:val="20"/>
        </w:rPr>
        <w:t xml:space="preserve">━━━━━━━━━━━━━━━━━━━━━━━━━━━━━━━━━━━━━━━━━━━━━━━━━━━━━━━━━━━━━━━━━━━━━━</w:t>
      </w:r>
    </w:p>
    <w:p>
      <w:pPr>
        <w:spacing w:before="150" w:after="100"/>
      </w:pPr>
      <w:r>
        <w:rPr>
          <w:rFonts w:ascii="Times New Roman" w:cs="Times New Roman" w:eastAsia="Times New Roman" w:hAnsi="Times New Roman"/>
          <w:i/>
          <w:iCs/>
          <w:color w:val="666666"/>
          <w:sz w:val="22"/>
          <w:szCs w:val="22"/>
        </w:rPr>
        <w:t xml:space="preserve">[Si personne physique]</w:t>
      </w:r>
    </w:p>
    <w:p>
      <w:pPr>
        <w:spacing w:after="150"/>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150" w:after="100"/>
      </w:pPr>
      <w:r>
        <w:rPr>
          <w:rFonts w:ascii="Times New Roman" w:cs="Times New Roman" w:eastAsia="Times New Roman" w:hAnsi="Times New Roman"/>
          <w:i/>
          <w:iCs/>
          <w:color w:val="666666"/>
          <w:sz w:val="22"/>
          <w:szCs w:val="22"/>
        </w:rPr>
        <w:t xml:space="preserve">[Si personne morale]</w:t>
      </w:r>
    </w:p>
    <w:p>
      <w:pPr>
        <w:spacing w:after="200"/>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agissant poursuites et diligences de ses représentants légaux domiciliés, en cette qualité, audit siège</w:t>
      </w:r>
    </w:p>
    <w:p>
      <w:pPr>
        <w:spacing w:before="150" w:after="100"/>
      </w:pPr>
      <w:r>
        <w:rPr>
          <w:rFonts w:ascii="Times New Roman" w:cs="Times New Roman" w:eastAsia="Times New Roman" w:hAnsi="Times New Roman"/>
          <w:b/>
          <w:bCs/>
          <w:sz w:val="24"/>
          <w:szCs w:val="24"/>
          <w:u w:val="single"/>
        </w:rPr>
        <w:t xml:space="preserve">Ayant pour avocat constitué</w:t>
      </w:r>
      <w:r>
        <w:rPr>
          <w:rFonts w:ascii="Times New Roman" w:cs="Times New Roman" w:eastAsia="Times New Roman" w:hAnsi="Times New Roman"/>
          <w:sz w:val="24"/>
          <w:szCs w:val="24"/>
        </w:rPr>
        <w:t xml:space="preserve"> :</w:t>
      </w:r>
    </w:p>
    <w:p>
      <w:pPr>
        <w:spacing w:after="100"/>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after="150"/>
        <w:jc w:val="both"/>
      </w:pPr>
      <w:r>
        <w:rPr>
          <w:rFonts w:ascii="Times New Roman" w:cs="Times New Roman" w:eastAsia="Times New Roman" w:hAnsi="Times New Roman"/>
          <w:sz w:val="24"/>
          <w:szCs w:val="24"/>
        </w:rPr>
        <w:t xml:space="preserve">Au cabinet duquel il est fait élection de domicile et qui se constitue sur la présente assignation et ses suites</w:t>
      </w:r>
    </w:p>
    <w:p>
      <w:pPr>
        <w:spacing w:before="100" w:after="100"/>
      </w:pPr>
      <w:r>
        <w:rPr>
          <w:rFonts w:ascii="Times New Roman" w:cs="Times New Roman" w:eastAsia="Times New Roman" w:hAnsi="Times New Roman"/>
          <w:i/>
          <w:iCs/>
          <w:color w:val="666666"/>
          <w:sz w:val="22"/>
          <w:szCs w:val="22"/>
        </w:rPr>
        <w:t xml:space="preserve">[Si postulation]</w:t>
      </w:r>
    </w:p>
    <w:p>
      <w:pPr>
        <w:spacing w:after="100"/>
      </w:pPr>
      <w:r>
        <w:rPr>
          <w:rFonts w:ascii="Times New Roman" w:cs="Times New Roman" w:eastAsia="Times New Roman" w:hAnsi="Times New Roman"/>
          <w:b/>
          <w:bCs/>
          <w:sz w:val="24"/>
          <w:szCs w:val="24"/>
          <w:u w:val="single"/>
        </w:rPr>
        <w:t xml:space="preserve">Ayant pour avocat plaidant</w:t>
      </w:r>
      <w:r>
        <w:rPr>
          <w:rFonts w:ascii="Times New Roman" w:cs="Times New Roman" w:eastAsia="Times New Roman" w:hAnsi="Times New Roman"/>
          <w:sz w:val="24"/>
          <w:szCs w:val="24"/>
        </w:rPr>
        <w:t xml:space="preserve"> :</w:t>
      </w:r>
    </w:p>
    <w:p>
      <w:pPr>
        <w:spacing w:after="300"/>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before="200" w:after="150"/>
      </w:pPr>
      <w:r>
        <w:rPr>
          <w:rFonts w:ascii="Times New Roman" w:cs="Times New Roman" w:eastAsia="Times New Roman" w:hAnsi="Times New Roman"/>
          <w:b/>
          <w:bCs/>
          <w:color w:val="1A365D"/>
          <w:sz w:val="28"/>
          <w:szCs w:val="28"/>
        </w:rPr>
        <w:t xml:space="preserve">J'AI COMMISSAIRE DE JUSTICE SOUSSIGNÉ :</w:t>
      </w:r>
    </w:p>
    <w:p>
      <w:pPr>
        <w:spacing w:before="60" w:after="60"/>
        <w:jc w:val="center"/>
      </w:pPr>
      <w:r>
        <w:rPr>
          <w:rFonts w:ascii="Times New Roman" w:cs="Times New Roman" w:eastAsia="Times New Roman" w:hAnsi="Times New Roman"/>
          <w:color w:val="C9A227"/>
          <w:sz w:val="20"/>
          <w:szCs w:val="20"/>
        </w:rPr>
        <w:t xml:space="preserve">━━━━━━━━━━━━━━━━━━━━━━━━━━━━━━━━━━━━━━━━━━━━━━━━━━━━━━━━━━━━━━━━━━━━━━</w:t>
      </w:r>
    </w:p>
    <w:p>
      <w:pPr>
        <w:spacing w:before="200" w:after="150"/>
      </w:pPr>
      <w:r>
        <w:rPr>
          <w:rFonts w:ascii="Times New Roman" w:cs="Times New Roman" w:eastAsia="Times New Roman" w:hAnsi="Times New Roman"/>
          <w:b/>
          <w:bCs/>
          <w:sz w:val="24"/>
          <w:szCs w:val="24"/>
          <w:u w:val="single"/>
        </w:rPr>
        <w:t xml:space="preserve">DONNÉ ASSIGNATION À</w:t>
      </w:r>
      <w:r>
        <w:rPr>
          <w:rFonts w:ascii="Times New Roman" w:cs="Times New Roman" w:eastAsia="Times New Roman" w:hAnsi="Times New Roman"/>
          <w:sz w:val="24"/>
          <w:szCs w:val="24"/>
        </w:rPr>
        <w:t xml:space="preserve"> :</w:t>
      </w:r>
    </w:p>
    <w:p>
      <w:pPr>
        <w:spacing w:before="100" w:after="100"/>
      </w:pPr>
      <w:r>
        <w:rPr>
          <w:rFonts w:ascii="Times New Roman" w:cs="Times New Roman" w:eastAsia="Times New Roman" w:hAnsi="Times New Roman"/>
          <w:i/>
          <w:iCs/>
          <w:color w:val="666666"/>
          <w:sz w:val="22"/>
          <w:szCs w:val="22"/>
        </w:rPr>
        <w:t xml:space="preserve">[Si personne physique]</w:t>
      </w:r>
    </w:p>
    <w:p>
      <w:pPr>
        <w:spacing w:after="100"/>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after="150"/>
      </w:pPr>
      <w:r>
        <w:rPr>
          <w:rFonts w:ascii="Times New Roman" w:cs="Times New Roman" w:eastAsia="Times New Roman" w:hAnsi="Times New Roman"/>
          <w:sz w:val="24"/>
          <w:szCs w:val="24"/>
        </w:rPr>
        <w:t xml:space="preserve">Où étant et parlant à :</w:t>
      </w:r>
    </w:p>
    <w:p>
      <w:pPr>
        <w:spacing w:before="100" w:after="100"/>
      </w:pPr>
      <w:r>
        <w:rPr>
          <w:rFonts w:ascii="Times New Roman" w:cs="Times New Roman" w:eastAsia="Times New Roman" w:hAnsi="Times New Roman"/>
          <w:i/>
          <w:iCs/>
          <w:color w:val="666666"/>
          <w:sz w:val="22"/>
          <w:szCs w:val="22"/>
        </w:rPr>
        <w:t xml:space="preserve">[Si personne morale]</w:t>
      </w:r>
    </w:p>
    <w:p>
      <w:pPr>
        <w:spacing w:after="100"/>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prise en la personne de son représentant légal domicilié, en cette qualité, audit siège</w:t>
      </w:r>
    </w:p>
    <w:p>
      <w:pPr>
        <w:spacing w:after="200"/>
      </w:pPr>
      <w:r>
        <w:rPr>
          <w:rFonts w:ascii="Times New Roman" w:cs="Times New Roman" w:eastAsia="Times New Roman" w:hAnsi="Times New Roman"/>
          <w:sz w:val="24"/>
          <w:szCs w:val="24"/>
        </w:rPr>
        <w:t xml:space="preserve">Où étant et parlant à :</w:t>
      </w:r>
    </w:p>
    <w:p>
      <w:pPr>
        <w:spacing w:before="200" w:after="150"/>
      </w:pPr>
      <w:r>
        <w:rPr>
          <w:rFonts w:ascii="Times New Roman" w:cs="Times New Roman" w:eastAsia="Times New Roman" w:hAnsi="Times New Roman"/>
          <w:b/>
          <w:bCs/>
          <w:sz w:val="24"/>
          <w:szCs w:val="24"/>
          <w:u w:val="single"/>
        </w:rPr>
        <w:t xml:space="preserve">D'AVOIR À COMPARAÎTRE :</w:t>
      </w:r>
    </w:p>
    <w:p>
      <w:pPr>
        <w:spacing w:after="100"/>
      </w:pPr>
      <w:r>
        <w:rPr>
          <w:rFonts w:ascii="Times New Roman" w:cs="Times New Roman" w:eastAsia="Times New Roman" w:hAnsi="Times New Roman"/>
          <w:b/>
          <w:bCs/>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bCs/>
          <w:sz w:val="24"/>
          <w:szCs w:val="24"/>
        </w:rPr>
        <w:t xml:space="preserve"> à </w:t>
      </w:r>
      <w:r>
        <w:rPr>
          <w:rFonts w:ascii="Times New Roman" w:cs="Times New Roman" w:eastAsia="Times New Roman" w:hAnsi="Times New Roman"/>
          <w:i/>
          <w:iCs/>
          <w:color w:val="A88B1F"/>
          <w:sz w:val="24"/>
          <w:szCs w:val="24"/>
        </w:rPr>
        <w:t xml:space="preserve">[heures]</w:t>
      </w:r>
    </w:p>
    <w:p>
      <w:pPr>
        <w:spacing w:after="200"/>
        <w:jc w:val="both"/>
      </w:pPr>
      <w:r>
        <w:rPr>
          <w:rFonts w:ascii="Times New Roman" w:cs="Times New Roman" w:eastAsia="Times New Roman" w:hAnsi="Times New Roman"/>
          <w:b/>
          <w:bCs/>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sz w:val="24"/>
          <w:szCs w:val="24"/>
        </w:rPr>
        <w:t xml:space="preserve">, sis </w:t>
      </w:r>
      <w:r>
        <w:rPr>
          <w:rFonts w:ascii="Times New Roman" w:cs="Times New Roman" w:eastAsia="Times New Roman" w:hAnsi="Times New Roman"/>
          <w:i/>
          <w:iCs/>
          <w:color w:val="A88B1F"/>
          <w:sz w:val="24"/>
          <w:szCs w:val="24"/>
        </w:rPr>
        <w:t xml:space="preserve">[adresse]</w:t>
      </w:r>
    </w:p>
    <w:p>
      <w:pPr>
        <w:spacing w:before="200" w:after="150"/>
      </w:pPr>
      <w:r>
        <w:rPr>
          <w:rFonts w:ascii="Times New Roman" w:cs="Times New Roman" w:eastAsia="Times New Roman" w:hAnsi="Times New Roman"/>
          <w:b/>
          <w:bCs/>
          <w:sz w:val="24"/>
          <w:szCs w:val="24"/>
          <w:u w:val="single"/>
        </w:rPr>
        <w:t xml:space="preserve">ET L'INFORME :</w:t>
      </w:r>
    </w:p>
    <w:p>
      <w:pPr>
        <w:spacing w:after="200"/>
        <w:jc w:val="both"/>
      </w:pPr>
      <w:r>
        <w:rPr>
          <w:rFonts w:ascii="Times New Roman" w:cs="Times New Roman" w:eastAsia="Times New Roman" w:hAnsi="Times New Roman"/>
          <w:sz w:val="24"/>
          <w:szCs w:val="24"/>
        </w:rPr>
        <w:t xml:space="preserve">Qu'un procès lui est intenté pour les raisons exposées ci-après.</w:t>
      </w:r>
    </w:p>
    <w:p>
      <w:pPr>
        <w:spacing w:before="200" w:after="150"/>
      </w:pPr>
      <w:r>
        <w:rPr>
          <w:rFonts w:ascii="Times New Roman" w:cs="Times New Roman" w:eastAsia="Times New Roman" w:hAnsi="Times New Roman"/>
          <w:b/>
          <w:bCs/>
          <w:sz w:val="24"/>
          <w:szCs w:val="24"/>
          <w:u w:val="single"/>
        </w:rPr>
        <w:t xml:space="preserve">TRÈS IMPORTANT</w:t>
      </w:r>
    </w:p>
    <w:p>
      <w:pPr>
        <w:spacing w:after="100"/>
        <w:jc w:val="both"/>
      </w:pPr>
      <w:r>
        <w:rPr>
          <w:rFonts w:ascii="Times New Roman" w:cs="Times New Roman" w:eastAsia="Times New Roman" w:hAnsi="Times New Roman"/>
          <w:sz w:val="24"/>
          <w:szCs w:val="24"/>
        </w:rPr>
        <w:t xml:space="preserve">Que dans un délai de QUINZE JOURS, à compter de la date du présent acte, conformément aux articles 54, 56, 752 et 763 du Code de procédure civile, il est tenu de constituer avocat pour être représenté par-devant ce tribunal.</w:t>
      </w:r>
    </w:p>
    <w:p>
      <w:pPr>
        <w:spacing w:after="100"/>
        <w:jc w:val="both"/>
      </w:pPr>
      <w:r>
        <w:rPr>
          <w:rFonts w:ascii="Times New Roman" w:cs="Times New Roman" w:eastAsia="Times New Roman" w:hAnsi="Times New Roman"/>
          <w:sz w:val="24"/>
          <w:szCs w:val="24"/>
        </w:rPr>
        <w:t xml:space="preserve">Toutefois, si l'assignation lui est délivrée dans un délai inférieur ou égal à quinze jours avant la date de l'audience, il peut constituer avocat jusqu'à l'audience.</w:t>
      </w:r>
    </w:p>
    <w:p>
      <w:pPr>
        <w:spacing w:after="100"/>
        <w:jc w:val="both"/>
      </w:pPr>
      <w:r>
        <w:rPr>
          <w:rFonts w:ascii="Times New Roman" w:cs="Times New Roman" w:eastAsia="Times New Roman" w:hAnsi="Times New Roman"/>
          <w:sz w:val="24"/>
          <w:szCs w:val="24"/>
        </w:rPr>
        <w:t xml:space="preserve">Que l'État, les départements, les régions, les communes et les établissements publics peuvent se faire représenter ou assister par un fonctionnaire ou un agent de leur administration.</w:t>
      </w:r>
    </w:p>
    <w:p>
      <w:pPr>
        <w:spacing w:after="200"/>
        <w:jc w:val="both"/>
      </w:pPr>
      <w:r>
        <w:rPr>
          <w:rFonts w:ascii="Times New Roman" w:cs="Times New Roman" w:eastAsia="Times New Roman" w:hAnsi="Times New Roman"/>
          <w:sz w:val="24"/>
          <w:szCs w:val="24"/>
        </w:rPr>
        <w:t xml:space="preserve">Qu'à défaut, il s'expose à ce qu'un jugement soit rendu contre lui sur les seuls éléments fournis par son adversaire.</w:t>
      </w:r>
    </w:p>
    <w:p>
      <w:pPr>
        <w:spacing w:before="200" w:after="150"/>
      </w:pPr>
      <w:r>
        <w:rPr>
          <w:rFonts w:ascii="Times New Roman" w:cs="Times New Roman" w:eastAsia="Times New Roman" w:hAnsi="Times New Roman"/>
          <w:b/>
          <w:bCs/>
          <w:sz w:val="24"/>
          <w:szCs w:val="24"/>
          <w:u w:val="single"/>
        </w:rPr>
        <w:t xml:space="preserve">Il est, par ailleurs, rappelé les articles de la loi n° 71-1130 du 31 décembre 1971 reproduits ci-après :</w:t>
      </w:r>
    </w:p>
    <w:p>
      <w:pPr>
        <w:spacing w:before="120" w:after="60"/>
        <w:ind w:left="720" w:right="720"/>
      </w:pPr>
      <w:r>
        <w:rPr>
          <w:rFonts w:ascii="Times New Roman" w:cs="Times New Roman" w:eastAsia="Times New Roman" w:hAnsi="Times New Roman"/>
          <w:b/>
          <w:bCs/>
          <w:color w:val="1A365D"/>
          <w:sz w:val="24"/>
          <w:szCs w:val="24"/>
          <w:u w:val="single"/>
        </w:rPr>
        <w:t xml:space="preserve">Article 5</w:t>
      </w:r>
    </w:p>
    <w:p>
      <w:pPr>
        <w:pBdr>
          <w:left w:val="single" w:color="C9A227" w:sz="24"/>
        </w:pBdr>
        <w:spacing w:after="120"/>
        <w:ind w:left="720" w:right="720"/>
      </w:pPr>
      <w:r>
        <w:rPr>
          <w:rFonts w:ascii="Times New Roman" w:cs="Times New Roman" w:eastAsia="Times New Roman" w:hAnsi="Times New Roman"/>
          <w:i/>
          <w:iCs/>
          <w:color w:val="666666"/>
          <w:sz w:val="22"/>
          <w:szCs w:val="22"/>
        </w:rPr>
        <w:t xml:space="preserve">Les avocats exercent leur ministère et peuvent plaider sans limitation territoriale devant toutes les juridictions et organismes juridictionnels ou disciplinaires, sous les réserves prévues à l'article 4. Ils peuvent postuler devant l'ensemble des tribunaux judiciaires du ressort de cour d'appel dans lequel ils ont établi leur résidence professionnelle et devant ladite cour d'appel. Par dérogation au deuxième alinéa, les avocats ne peuvent postuler devant un autre tribunal que celui auprès duquel est établie leur résidence professionnelle ni dans le cadre des procédures de saisie immobilière, de partage et de licitation, ni au titre de l'aide juridictionnelle, ni dans des instances dans lesquelles ils ne seraient pas maîtres de l'affaire chargés également d'assurer la plaidoirie.</w:t>
      </w:r>
    </w:p>
    <w:p>
      <w:pPr>
        <w:spacing w:before="120" w:after="60"/>
        <w:ind w:left="720" w:right="720"/>
      </w:pPr>
      <w:r>
        <w:rPr>
          <w:rFonts w:ascii="Times New Roman" w:cs="Times New Roman" w:eastAsia="Times New Roman" w:hAnsi="Times New Roman"/>
          <w:b/>
          <w:bCs/>
          <w:color w:val="1A365D"/>
          <w:sz w:val="24"/>
          <w:szCs w:val="24"/>
          <w:u w:val="single"/>
        </w:rPr>
        <w:t xml:space="preserve">Article 5-1</w:t>
      </w:r>
    </w:p>
    <w:p>
      <w:pPr>
        <w:pBdr>
          <w:left w:val="single" w:color="C9A227" w:sz="24"/>
        </w:pBdr>
        <w:spacing w:after="120"/>
        <w:ind w:left="720" w:right="720"/>
      </w:pPr>
      <w:r>
        <w:rPr>
          <w:rFonts w:ascii="Times New Roman" w:cs="Times New Roman" w:eastAsia="Times New Roman" w:hAnsi="Times New Roman"/>
          <w:i/>
          <w:iCs/>
          <w:color w:val="666666"/>
          <w:sz w:val="22"/>
          <w:szCs w:val="22"/>
        </w:rPr>
        <w:t xml:space="preserve">Par dérogation au deuxième alinéa de l'article 5, les avocats inscrits au barreau de l'un des tribunaux judiciaires de Paris, Bobigny, Créteil et Nanterre peuvent postuler auprès de chacune de ces juridictions. Ils peuvent postuler auprès de la cour d'appel de Paris quand ils ont postulé devant l'un des tribunaux judiciaires de Paris, Bobigny et Créteil, et auprès de la cour d'appel de Versailles quand ils ont postulé devant le tribunal judiciaire de Nanterre. La dérogation prévue au dernier alinéa du même article 5 leur est applicable.</w:t>
      </w:r>
    </w:p>
    <w:p>
      <w:pPr>
        <w:spacing w:before="200" w:after="150"/>
      </w:pPr>
      <w:r>
        <w:rPr>
          <w:rFonts w:ascii="Times New Roman" w:cs="Times New Roman" w:eastAsia="Times New Roman" w:hAnsi="Times New Roman"/>
          <w:b/>
          <w:bCs/>
          <w:sz w:val="24"/>
          <w:szCs w:val="24"/>
          <w:u w:val="single"/>
        </w:rPr>
        <w:t xml:space="preserve">Il est encore rappelé les dispositions du Code de procédure civile suivantes :</w:t>
      </w:r>
    </w:p>
    <w:p>
      <w:pPr>
        <w:spacing w:before="120" w:after="60"/>
        <w:ind w:left="720" w:right="720"/>
      </w:pPr>
      <w:r>
        <w:rPr>
          <w:rFonts w:ascii="Times New Roman" w:cs="Times New Roman" w:eastAsia="Times New Roman" w:hAnsi="Times New Roman"/>
          <w:b/>
          <w:bCs/>
          <w:color w:val="1A365D"/>
          <w:sz w:val="24"/>
          <w:szCs w:val="24"/>
          <w:u w:val="single"/>
        </w:rPr>
        <w:t xml:space="preserve">Article 640</w:t>
      </w:r>
    </w:p>
    <w:p>
      <w:pPr>
        <w:pBdr>
          <w:left w:val="single" w:color="C9A227" w:sz="24"/>
        </w:pBdr>
        <w:spacing w:after="120"/>
        <w:ind w:left="720" w:right="720"/>
      </w:pPr>
      <w:r>
        <w:rPr>
          <w:rFonts w:ascii="Times New Roman" w:cs="Times New Roman" w:eastAsia="Times New Roman" w:hAnsi="Times New Roman"/>
          <w:i/>
          <w:iCs/>
          <w:color w:val="666666"/>
          <w:sz w:val="22"/>
          <w:szCs w:val="22"/>
        </w:rPr>
        <w:t xml:space="preserve">Lorsqu'un acte ou une formalité doit être accompli avant l'expiration d'un délai, celui-ci a pour origine la date de l'acte, de l'événement, de la décision ou de la notification qui le fait courir.</w:t>
      </w:r>
    </w:p>
    <w:p>
      <w:pPr>
        <w:spacing w:before="120" w:after="60"/>
        <w:ind w:left="720" w:right="720"/>
      </w:pPr>
      <w:r>
        <w:rPr>
          <w:rFonts w:ascii="Times New Roman" w:cs="Times New Roman" w:eastAsia="Times New Roman" w:hAnsi="Times New Roman"/>
          <w:b/>
          <w:bCs/>
          <w:color w:val="1A365D"/>
          <w:sz w:val="24"/>
          <w:szCs w:val="24"/>
          <w:u w:val="single"/>
        </w:rPr>
        <w:t xml:space="preserve">Article 641</w:t>
      </w:r>
    </w:p>
    <w:p>
      <w:pPr>
        <w:pBdr>
          <w:left w:val="single" w:color="C9A227" w:sz="24"/>
        </w:pBdr>
        <w:spacing w:after="120"/>
        <w:ind w:left="720" w:right="720"/>
      </w:pPr>
      <w:r>
        <w:rPr>
          <w:rFonts w:ascii="Times New Roman" w:cs="Times New Roman" w:eastAsia="Times New Roman" w:hAnsi="Times New Roman"/>
          <w:i/>
          <w:iCs/>
          <w:color w:val="666666"/>
          <w:sz w:val="22"/>
          <w:szCs w:val="22"/>
        </w:rPr>
        <w:t xml:space="preserve">Lorsqu'un délai est exprimé en jours, celui de l'acte, de l'événement, de la décision ou de la notification qui le fait courir ne compte pas. Lorsqu'un délai est exprimé en mois ou en années, ce délai expire le jour du dernier mois ou de la dernière année qui porte le même quantième que le jour de l'acte, de l'événement, de la décision ou de la notification qui fait courir le délai. À défaut d'un quantième identique, le délai expire le dernier jour du mois. Lorsqu'un délai est exprimé en mois et en jours, les mois sont d'abord décomptés, puis les jours.</w:t>
      </w:r>
    </w:p>
    <w:p>
      <w:pPr>
        <w:spacing w:before="120" w:after="60"/>
        <w:ind w:left="720" w:right="720"/>
      </w:pPr>
      <w:r>
        <w:rPr>
          <w:rFonts w:ascii="Times New Roman" w:cs="Times New Roman" w:eastAsia="Times New Roman" w:hAnsi="Times New Roman"/>
          <w:b/>
          <w:bCs/>
          <w:color w:val="1A365D"/>
          <w:sz w:val="24"/>
          <w:szCs w:val="24"/>
          <w:u w:val="single"/>
        </w:rPr>
        <w:t xml:space="preserve">Article 642</w:t>
      </w:r>
    </w:p>
    <w:p>
      <w:pPr>
        <w:pBdr>
          <w:left w:val="single" w:color="C9A227" w:sz="24"/>
        </w:pBdr>
        <w:spacing w:after="120"/>
        <w:ind w:left="720" w:right="720"/>
      </w:pPr>
      <w:r>
        <w:rPr>
          <w:rFonts w:ascii="Times New Roman" w:cs="Times New Roman" w:eastAsia="Times New Roman" w:hAnsi="Times New Roman"/>
          <w:i/>
          <w:iCs/>
          <w:color w:val="666666"/>
          <w:sz w:val="22"/>
          <w:szCs w:val="22"/>
        </w:rPr>
        <w:t xml:space="preserve">Tout délai expire le dernier jour à vingt-quatre heures. Le délai qui expirerait normalement un samedi, un dimanche ou un jour férié ou chômé est prorogé jusqu'au premier jour ouvrable suivant.</w:t>
      </w:r>
    </w:p>
    <w:p>
      <w:pPr>
        <w:spacing w:before="120" w:after="60"/>
        <w:ind w:left="720" w:right="720"/>
      </w:pPr>
      <w:r>
        <w:rPr>
          <w:rFonts w:ascii="Times New Roman" w:cs="Times New Roman" w:eastAsia="Times New Roman" w:hAnsi="Times New Roman"/>
          <w:b/>
          <w:bCs/>
          <w:color w:val="1A365D"/>
          <w:sz w:val="24"/>
          <w:szCs w:val="24"/>
          <w:u w:val="single"/>
        </w:rPr>
        <w:t xml:space="preserve">Article 642-1</w:t>
      </w:r>
    </w:p>
    <w:p>
      <w:pPr>
        <w:pBdr>
          <w:left w:val="single" w:color="C9A227" w:sz="24"/>
        </w:pBdr>
        <w:spacing w:after="120"/>
        <w:ind w:left="720" w:right="720"/>
      </w:pPr>
      <w:r>
        <w:rPr>
          <w:rFonts w:ascii="Times New Roman" w:cs="Times New Roman" w:eastAsia="Times New Roman" w:hAnsi="Times New Roman"/>
          <w:i/>
          <w:iCs/>
          <w:color w:val="666666"/>
          <w:sz w:val="22"/>
          <w:szCs w:val="22"/>
        </w:rPr>
        <w:t xml:space="preserve">Les dispositions des articles 640 à 642 sont également applicables aux délais dans lesquels les inscriptions et autres formalités de publicité doivent être opérées.</w:t>
      </w:r>
    </w:p>
    <w:p>
      <w:pPr>
        <w:spacing w:before="120" w:after="60"/>
        <w:ind w:left="720" w:right="720"/>
      </w:pPr>
      <w:r>
        <w:rPr>
          <w:rFonts w:ascii="Times New Roman" w:cs="Times New Roman" w:eastAsia="Times New Roman" w:hAnsi="Times New Roman"/>
          <w:b/>
          <w:bCs/>
          <w:color w:val="1A365D"/>
          <w:sz w:val="24"/>
          <w:szCs w:val="24"/>
          <w:u w:val="single"/>
        </w:rPr>
        <w:t xml:space="preserve">Article 643</w:t>
      </w:r>
    </w:p>
    <w:p>
      <w:pPr>
        <w:pBdr>
          <w:left w:val="single" w:color="C9A227" w:sz="24"/>
        </w:pBdr>
        <w:spacing w:after="120"/>
        <w:ind w:left="720" w:right="720"/>
      </w:pPr>
      <w:r>
        <w:rPr>
          <w:rFonts w:ascii="Times New Roman" w:cs="Times New Roman" w:eastAsia="Times New Roman" w:hAnsi="Times New Roman"/>
          <w:i/>
          <w:iCs/>
          <w:color w:val="666666"/>
          <w:sz w:val="22"/>
          <w:szCs w:val="22"/>
        </w:rPr>
        <w:t xml:space="preserve">Lorsque la demande est portée devant une juridiction qui a son siège en France métropolitaine, les délais de comparution, d'appel, d'opposition, de tierce opposition dans l'hypothèse prévue à l'article 586 alinéa 3, de recours en révision et de pourvoi en cassation sont augmentés de : 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 2. Deux mois pour celles qui demeurent à l'étranger.</w:t>
      </w:r>
    </w:p>
    <w:p>
      <w:pPr>
        <w:spacing w:before="200" w:after="150"/>
      </w:pPr>
      <w:r>
        <w:rPr>
          <w:rFonts w:ascii="Times New Roman" w:cs="Times New Roman" w:eastAsia="Times New Roman" w:hAnsi="Times New Roman"/>
          <w:b/>
          <w:bCs/>
          <w:sz w:val="24"/>
          <w:szCs w:val="24"/>
          <w:u w:val="single"/>
        </w:rPr>
        <w:t xml:space="preserve">Il est enfin indiqué au défendeur, en application des articles 56 et 752 du Code de procédure civile :</w:t>
      </w:r>
    </w:p>
    <w:p>
      <w:pPr>
        <w:spacing w:after="100"/>
        <w:jc w:val="both"/>
      </w:pPr>
      <w:r>
        <w:rPr>
          <w:rFonts w:ascii="Times New Roman" w:cs="Times New Roman" w:eastAsia="Times New Roman" w:hAnsi="Times New Roman"/>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sz w:val="24"/>
          <w:szCs w:val="24"/>
        </w:rPr>
        <w:t xml:space="preserve"> à ce que la procédure se déroule sans audience en application de l'article L. 212-5-1 du Code de l'organisation judiciaire.</w:t>
      </w:r>
    </w:p>
    <w:p>
      <w:pPr>
        <w:spacing w:after="300"/>
        <w:jc w:val="both"/>
      </w:pPr>
      <w:r>
        <w:rPr>
          <w:rFonts w:ascii="Times New Roman" w:cs="Times New Roman" w:eastAsia="Times New Roman" w:hAnsi="Times New Roman"/>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color w:val="1A365D"/>
          <w:sz w:val="36"/>
          <w:szCs w:val="36"/>
        </w:rPr>
        <w:t xml:space="preserve">PLAISE AU TRIBUNAL</w:t>
      </w:r>
    </w:p>
    <w:p>
      <w:pPr>
        <w:spacing w:before="60" w:after="60"/>
        <w:jc w:val="center"/>
      </w:pPr>
      <w:r>
        <w:rPr>
          <w:rFonts w:ascii="Times New Roman" w:cs="Times New Roman" w:eastAsia="Times New Roman" w:hAnsi="Times New Roman"/>
          <w:color w:val="C9A227"/>
          <w:sz w:val="20"/>
          <w:szCs w:val="20"/>
        </w:rPr>
        <w:t xml:space="preserve">━━━━━━━━━━━━━━━━━━━━━━━━━━━━━━━━━━━━━━━━━━━━━━━━━━━━━━━━━━━━━━━━━━━━━━</w:t>
      </w:r>
    </w:p>
    <w:p>
      <w:pPr>
        <w:spacing w:before="200" w:after="150"/>
      </w:pPr>
      <w:r>
        <w:rPr>
          <w:rFonts w:ascii="Times New Roman" w:cs="Times New Roman" w:eastAsia="Times New Roman" w:hAnsi="Times New Roman"/>
          <w:color w:val="C9A227"/>
          <w:sz w:val="24"/>
          <w:szCs w:val="24"/>
        </w:rPr>
        <w:t xml:space="preserve">➤ </w:t>
      </w:r>
      <w:r>
        <w:rPr>
          <w:rFonts w:ascii="Times New Roman" w:cs="Times New Roman" w:eastAsia="Times New Roman" w:hAnsi="Times New Roman"/>
          <w:b/>
          <w:bCs/>
          <w:color w:val="1A365D"/>
          <w:sz w:val="24"/>
          <w:szCs w:val="24"/>
        </w:rPr>
        <w:t xml:space="preserve">Condition de recevabilité de la demande tenant à l'exigence de recours à un mode de résolution amiable des différends préalablement à la saisine du juge</w:t>
      </w:r>
    </w:p>
    <w:p>
      <w:pPr>
        <w:spacing w:after="150"/>
        <w:jc w:val="both"/>
      </w:pPr>
      <w:r>
        <w:rPr>
          <w:rFonts w:ascii="Times New Roman" w:cs="Times New Roman" w:eastAsia="Times New Roman" w:hAnsi="Times New Roman"/>
          <w:sz w:val="24"/>
          <w:szCs w:val="24"/>
        </w:rPr>
        <w:t xml:space="preserve">Issue de </w:t>
      </w:r>
      <w:r>
        <w:rPr>
          <w:rFonts w:ascii="Times New Roman" w:cs="Times New Roman" w:eastAsia="Times New Roman" w:hAnsi="Times New Roman"/>
          <w:sz w:val="24"/>
          <w:szCs w:val="24"/>
          <w:u w:val="single"/>
        </w:rPr>
        <w:t xml:space="preserve">l'article 4</w:t>
      </w:r>
      <w:r>
        <w:rPr>
          <w:rFonts w:ascii="Times New Roman" w:cs="Times New Roman" w:eastAsia="Times New Roman" w:hAnsi="Times New Roman"/>
          <w:sz w:val="24"/>
          <w:szCs w:val="24"/>
        </w:rPr>
        <w:t xml:space="preserve"> du </w:t>
      </w:r>
      <w:r>
        <w:rPr>
          <w:rFonts w:ascii="Times New Roman" w:cs="Times New Roman" w:eastAsia="Times New Roman" w:hAnsi="Times New Roman"/>
          <w:sz w:val="24"/>
          <w:szCs w:val="24"/>
          <w:u w:val="single"/>
        </w:rPr>
        <w:t xml:space="preserve">décret n° 2019-1333 du 11 décembre 2019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l'article 750-1</w:t>
      </w:r>
      <w:r>
        <w:rPr>
          <w:rFonts w:ascii="Times New Roman" w:cs="Times New Roman" w:eastAsia="Times New Roman" w:hAnsi="Times New Roman"/>
          <w:sz w:val="24"/>
          <w:szCs w:val="24"/>
        </w:rPr>
        <w:t xml:space="preserve"> du Code de procédure civile dispose que, devant le Tribunal judiciaire, « </w:t>
      </w:r>
      <w:r>
        <w:rPr>
          <w:rFonts w:ascii="Times New Roman" w:cs="Times New Roman" w:eastAsia="Times New Roman" w:hAnsi="Times New Roman"/>
          <w:i/>
          <w:iCs/>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Pr>
          <w:rFonts w:ascii="Times New Roman" w:cs="Times New Roman" w:eastAsia="Times New Roman" w:hAnsi="Times New Roman"/>
          <w:sz w:val="24"/>
          <w:szCs w:val="24"/>
        </w:rPr>
        <w:t xml:space="preserve">. »</w:t>
      </w:r>
    </w:p>
    <w:p>
      <w:pPr>
        <w:spacing w:after="150"/>
        <w:jc w:val="both"/>
      </w:pPr>
      <w:r>
        <w:rPr>
          <w:rFonts w:ascii="Times New Roman" w:cs="Times New Roman" w:eastAsia="Times New Roman" w:hAnsi="Times New Roman"/>
          <w:sz w:val="24"/>
          <w:szCs w:val="24"/>
        </w:rPr>
        <w:t xml:space="preserve">Il ressort de cette disposition que pour un certain nombre de litiges, les parties ont l'obligation de recourir à un mode de résolution amiable des différends.</w:t>
      </w:r>
    </w:p>
    <w:p>
      <w:pPr>
        <w:spacing w:after="100"/>
      </w:pPr>
      <w:r>
        <w:rPr>
          <w:rFonts w:ascii="Times New Roman" w:cs="Times New Roman" w:eastAsia="Times New Roman" w:hAnsi="Times New Roman"/>
          <w:sz w:val="24"/>
          <w:szCs w:val="24"/>
        </w:rPr>
        <w:t xml:space="preserve">Sont visées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demandes qui tendent au paiement d'une somme de 5.000 euros</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actions en bornage</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actions relatives à la distance prescrite par la loi, les règlements particuliers et l'usage des lieux pour les plantations ou l'élagage d'arbres ou de haies</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actions relatives aux constructions et travaux mentionnés à l'article 674 du code civil</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actions relatives au curage des fossés et canaux servant à l'irrigation des propriétés ou au mouvement des usines et moulins</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contestations relatives à l'établissement et à l'exercice des servitudes instituées par les articles L. 152-14 à L. 152-23 du code rural et de la pêche maritime, 640 et 641 du code civil ainsi qu'aux indemnités dues à raison de ces servitudes</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contestations relatives aux servitudes établies au profit des associations syndicales prévues par l'ordonnance n° 2004-632 du 1er juillet 2004 relative aux associations syndicales de propriétaires</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contestations relatives à un trouble de voisinage</w:t>
      </w:r>
    </w:p>
    <w:p>
      <w:pPr>
        <w:spacing w:before="200" w:after="100"/>
      </w:pPr>
      <w:r>
        <w:rPr>
          <w:rFonts w:ascii="Times New Roman" w:cs="Times New Roman" w:eastAsia="Times New Roman" w:hAnsi="Times New Roman"/>
          <w:i/>
          <w:iCs/>
          <w:color w:val="666666"/>
          <w:sz w:val="22"/>
          <w:szCs w:val="22"/>
        </w:rPr>
        <w:t xml:space="preserve">[Si exigence de tentative de règlement amiable du litige]</w:t>
      </w:r>
    </w:p>
    <w:p>
      <w:pPr>
        <w:spacing w:after="100"/>
        <w:jc w:val="both"/>
      </w:pPr>
      <w:r>
        <w:rPr>
          <w:rFonts w:ascii="Times New Roman" w:cs="Times New Roman" w:eastAsia="Times New Roman" w:hAnsi="Times New Roman"/>
          <w:sz w:val="24"/>
          <w:szCs w:val="24"/>
        </w:rPr>
        <w:t xml:space="preserve">Conformément à </w:t>
      </w:r>
      <w:r>
        <w:rPr>
          <w:rFonts w:ascii="Times New Roman" w:cs="Times New Roman" w:eastAsia="Times New Roman" w:hAnsi="Times New Roman"/>
          <w:sz w:val="24"/>
          <w:szCs w:val="24"/>
          <w:u w:val="single"/>
        </w:rPr>
        <w:t xml:space="preserve">l'article 750-1</w:t>
      </w:r>
      <w:r>
        <w:rPr>
          <w:rFonts w:ascii="Times New Roman" w:cs="Times New Roman" w:eastAsia="Times New Roman" w:hAnsi="Times New Roman"/>
          <w:sz w:val="24"/>
          <w:szCs w:val="24"/>
        </w:rPr>
        <w:t xml:space="preserve">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a tenté de résoudre amiablement le litige en proposant, dans le cadre d'une </w:t>
      </w:r>
      <w:r>
        <w:rPr>
          <w:rFonts w:ascii="Times New Roman" w:cs="Times New Roman" w:eastAsia="Times New Roman" w:hAnsi="Times New Roman"/>
          <w:i/>
          <w:iCs/>
          <w:color w:val="A88B1F"/>
          <w:sz w:val="24"/>
          <w:szCs w:val="24"/>
        </w:rPr>
        <w:t xml:space="preserve">[conciliation menée par un conciliateur de justice / de médiation / de procédure participative]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[identité du défendeur]</w:t>
      </w:r>
      <w:r>
        <w:rPr>
          <w:rFonts w:ascii="Times New Roman" w:cs="Times New Roman" w:eastAsia="Times New Roman" w:hAnsi="Times New Roman"/>
          <w:sz w:val="24"/>
          <w:szCs w:val="24"/>
        </w:rPr>
        <w:t xml:space="preserve"> de </w:t>
      </w:r>
      <w:r>
        <w:rPr>
          <w:rFonts w:ascii="Times New Roman" w:cs="Times New Roman" w:eastAsia="Times New Roman" w:hAnsi="Times New Roman"/>
          <w:i/>
          <w:iCs/>
          <w:color w:val="A88B1F"/>
          <w:sz w:val="24"/>
          <w:szCs w:val="24"/>
        </w:rPr>
        <w:t xml:space="preserve">[préciser les diligences accomplies]</w:t>
      </w:r>
      <w:r>
        <w:rPr>
          <w:rFonts w:ascii="Times New Roman" w:cs="Times New Roman" w:eastAsia="Times New Roman" w:hAnsi="Times New Roman"/>
          <w:sz w:val="24"/>
          <w:szCs w:val="24"/>
        </w:rPr>
        <w:t xml:space="preserve"> :</w:t>
      </w:r>
    </w:p>
    <w:p>
      <w:pPr>
        <w:spacing w:after="200"/>
        <w:jc w:val="both"/>
      </w:pPr>
      <w:r>
        <w:rPr>
          <w:rFonts w:ascii="Times New Roman" w:cs="Times New Roman" w:eastAsia="Times New Roman" w:hAnsi="Times New Roman"/>
          <w:sz w:val="24"/>
          <w:szCs w:val="24"/>
        </w:rPr>
        <w:t xml:space="preserve">Toutefois, cette tentative de règlement amiable n'a pas abouti pour les raisons suivantes : </w:t>
      </w:r>
      <w:r>
        <w:rPr>
          <w:rFonts w:ascii="Times New Roman" w:cs="Times New Roman" w:eastAsia="Times New Roman" w:hAnsi="Times New Roman"/>
          <w:i/>
          <w:iCs/>
          <w:color w:val="A88B1F"/>
          <w:sz w:val="24"/>
          <w:szCs w:val="24"/>
        </w:rPr>
        <w:t xml:space="preserve">[préciser les raisons de l'échec]</w:t>
      </w:r>
    </w:p>
    <w:p>
      <w:pPr>
        <w:spacing w:before="100" w:after="100"/>
      </w:pPr>
      <w:r>
        <w:rPr>
          <w:rFonts w:ascii="Times New Roman" w:cs="Times New Roman" w:eastAsia="Times New Roman" w:hAnsi="Times New Roman"/>
          <w:i/>
          <w:iCs/>
          <w:color w:val="666666"/>
          <w:sz w:val="22"/>
          <w:szCs w:val="22"/>
        </w:rPr>
        <w:t xml:space="preserve">[Si dispense de tentative de règlement amiable du litige]</w:t>
      </w:r>
    </w:p>
    <w:p>
      <w:pPr>
        <w:spacing w:after="100"/>
        <w:jc w:val="both"/>
      </w:pPr>
      <w:r>
        <w:rPr>
          <w:rFonts w:ascii="Times New Roman" w:cs="Times New Roman" w:eastAsia="Times New Roman" w:hAnsi="Times New Roman"/>
          <w:sz w:val="24"/>
          <w:szCs w:val="24"/>
        </w:rPr>
        <w:t xml:space="preserve">En application de </w:t>
      </w:r>
      <w:r>
        <w:rPr>
          <w:rFonts w:ascii="Times New Roman" w:cs="Times New Roman" w:eastAsia="Times New Roman" w:hAnsi="Times New Roman"/>
          <w:sz w:val="24"/>
          <w:szCs w:val="24"/>
          <w:u w:val="single"/>
        </w:rPr>
        <w:t xml:space="preserve">l'article 750-1</w:t>
      </w:r>
      <w:r>
        <w:rPr>
          <w:rFonts w:ascii="Times New Roman" w:cs="Times New Roman" w:eastAsia="Times New Roman" w:hAnsi="Times New Roman"/>
          <w:sz w:val="24"/>
          <w:szCs w:val="24"/>
        </w:rPr>
        <w:t xml:space="preserve">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n'a pas tenté de résoudre amiablement le litige pour la raison suivante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L'une des parties au moins sollicite l'homologation d'un accord</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L'exercice d'un recours préalable était obligatoire</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L'absence de recours à l'un des modes de résolution amiable est justifiée par un motif légitime</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juge ou l'autorité administrative doit, en application d'une disposition particulière, procéder à une tentative préalable de conciliation</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Lorsque le créancier a vainement engagé une procédure simplifiée de recouvrement des petites créances, conformément à l'article L. 125-1 du code des procédures civiles d'exécution</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r>
        <w:br w:type="page"/>
      </w:r>
    </w:p>
    <w:p>
      <w:pPr>
        <w:spacing w:before="300" w:after="15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color w:val="1A365D"/>
          <w:sz w:val="26"/>
          <w:szCs w:val="26"/>
          <w:u w:val="single"/>
        </w:rPr>
        <w:t xml:space="preserve">RAPPEL DES FAITS</w:t>
      </w:r>
    </w:p>
    <w:p>
      <w:pPr>
        <w:spacing w:before="150" w:after="100"/>
        <w:jc w:val="both"/>
      </w:pP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est propriétaire d'un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[IMMATRICULATION]</w:t>
      </w:r>
      <w:r>
        <w:rPr>
          <w:rFonts w:ascii="Times New Roman" w:cs="Times New Roman" w:eastAsia="Times New Roman" w:hAnsi="Times New Roman"/>
          <w:sz w:val="24"/>
          <w:szCs w:val="24"/>
        </w:rPr>
        <w:t xml:space="preserve">, mis en circulation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w:t>
      </w:r>
    </w:p>
    <w:p>
      <w:pPr>
        <w:spacing w:after="150"/>
      </w:pPr>
      <w:r>
        <w:rPr>
          <w:rFonts w:ascii="Times New Roman" w:cs="Times New Roman" w:eastAsia="Times New Roman" w:hAnsi="Times New Roman"/>
          <w:i/>
          <w:iCs/>
          <w:sz w:val="24"/>
          <w:szCs w:val="24"/>
        </w:rPr>
        <w:t xml:space="preserve">(Pièce n° 1 : Carte grise du véhicule)</w:t>
      </w:r>
    </w:p>
    <w:p>
      <w:pPr>
        <w:spacing w:after="100"/>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REMISE DU VÉHICULE]</w:t>
      </w:r>
      <w:r>
        <w:rPr>
          <w:rFonts w:ascii="Times New Roman" w:cs="Times New Roman" w:eastAsia="Times New Roman" w:hAnsi="Times New Roman"/>
          <w:sz w:val="24"/>
          <w:szCs w:val="24"/>
        </w:rPr>
        <w:t xml:space="preserve">, le demandeur a confié son véhicule à la société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sz w:val="24"/>
          <w:szCs w:val="24"/>
        </w:rPr>
        <w:t xml:space="preserve">, sise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aux fins de </w:t>
      </w:r>
      <w:r>
        <w:rPr>
          <w:rFonts w:ascii="Times New Roman" w:cs="Times New Roman" w:eastAsia="Times New Roman" w:hAnsi="Times New Roman"/>
          <w:i/>
          <w:iCs/>
          <w:color w:val="A88B1F"/>
          <w:sz w:val="24"/>
          <w:szCs w:val="24"/>
        </w:rPr>
        <w:t xml:space="preserve">[DÉCRIRE LA NATURE DE L'INTERVENTION DEMANDÉE : réparation, entretien, révision, etc.]</w:t>
      </w:r>
      <w:r>
        <w:rPr>
          <w:rFonts w:ascii="Times New Roman" w:cs="Times New Roman" w:eastAsia="Times New Roman" w:hAnsi="Times New Roman"/>
          <w:sz w:val="24"/>
          <w:szCs w:val="24"/>
        </w:rPr>
        <w:t xml:space="preserve">.</w:t>
      </w:r>
    </w:p>
    <w:p>
      <w:pPr>
        <w:spacing w:after="150"/>
      </w:pPr>
      <w:r>
        <w:rPr>
          <w:rFonts w:ascii="Times New Roman" w:cs="Times New Roman" w:eastAsia="Times New Roman" w:hAnsi="Times New Roman"/>
          <w:i/>
          <w:iCs/>
          <w:sz w:val="24"/>
          <w:szCs w:val="24"/>
        </w:rPr>
        <w:t xml:space="preserve">(Pièce n° 2 : Ordre de réparation / Devis signé)</w:t>
      </w:r>
    </w:p>
    <w:p>
      <w:pPr>
        <w:spacing w:after="100"/>
        <w:jc w:val="both"/>
      </w:pPr>
      <w:r>
        <w:rPr>
          <w:rFonts w:ascii="Times New Roman" w:cs="Times New Roman" w:eastAsia="Times New Roman" w:hAnsi="Times New Roman"/>
          <w:sz w:val="24"/>
          <w:szCs w:val="24"/>
        </w:rPr>
        <w:t xml:space="preserve">À cette occasion, un devis a été établi pour un montant de </w:t>
      </w:r>
      <w:r>
        <w:rPr>
          <w:rFonts w:ascii="Times New Roman" w:cs="Times New Roman" w:eastAsia="Times New Roman" w:hAnsi="Times New Roman"/>
          <w:i/>
          <w:iCs/>
          <w:color w:val="A88B1F"/>
          <w:sz w:val="24"/>
          <w:szCs w:val="24"/>
        </w:rPr>
        <w:t xml:space="preserve">[MONTANT EN EUROS]</w:t>
      </w:r>
      <w:r>
        <w:rPr>
          <w:rFonts w:ascii="Times New Roman" w:cs="Times New Roman" w:eastAsia="Times New Roman" w:hAnsi="Times New Roman"/>
          <w:sz w:val="24"/>
          <w:szCs w:val="24"/>
        </w:rPr>
        <w:t xml:space="preserve"> TTC, portant sur les travaux suivants : </w:t>
      </w:r>
      <w:r>
        <w:rPr>
          <w:rFonts w:ascii="Times New Roman" w:cs="Times New Roman" w:eastAsia="Times New Roman" w:hAnsi="Times New Roman"/>
          <w:i/>
          <w:iCs/>
          <w:color w:val="A88B1F"/>
          <w:sz w:val="24"/>
          <w:szCs w:val="24"/>
        </w:rPr>
        <w:t xml:space="preserve">[DÉCRIRE PRÉCISÉMENT LES TRAVAUX CONVENUS]</w:t>
      </w:r>
      <w:r>
        <w:rPr>
          <w:rFonts w:ascii="Times New Roman" w:cs="Times New Roman" w:eastAsia="Times New Roman" w:hAnsi="Times New Roman"/>
          <w:sz w:val="24"/>
          <w:szCs w:val="24"/>
        </w:rPr>
        <w:t xml:space="preserve">.</w:t>
      </w:r>
    </w:p>
    <w:p>
      <w:pPr>
        <w:spacing w:after="150"/>
      </w:pPr>
      <w:r>
        <w:rPr>
          <w:rFonts w:ascii="Times New Roman" w:cs="Times New Roman" w:eastAsia="Times New Roman" w:hAnsi="Times New Roman"/>
          <w:i/>
          <w:iCs/>
          <w:sz w:val="24"/>
          <w:szCs w:val="24"/>
        </w:rPr>
        <w:t xml:space="preserve">(Pièce n° 3 : Devis détaillé)</w:t>
      </w:r>
    </w:p>
    <w:p>
      <w:pPr>
        <w:spacing w:after="100"/>
        <w:jc w:val="both"/>
      </w:pPr>
      <w:r>
        <w:rPr>
          <w:rFonts w:ascii="Times New Roman" w:cs="Times New Roman" w:eastAsia="Times New Roman" w:hAnsi="Times New Roman"/>
          <w:sz w:val="24"/>
          <w:szCs w:val="24"/>
        </w:rPr>
        <w:t xml:space="preserve">Le véhicule a été restitué au demandeur le </w:t>
      </w:r>
      <w:r>
        <w:rPr>
          <w:rFonts w:ascii="Times New Roman" w:cs="Times New Roman" w:eastAsia="Times New Roman" w:hAnsi="Times New Roman"/>
          <w:i/>
          <w:iCs/>
          <w:color w:val="A88B1F"/>
          <w:sz w:val="24"/>
          <w:szCs w:val="24"/>
        </w:rPr>
        <w:t xml:space="preserve">[DATE DE RESTITUTION]</w:t>
      </w:r>
      <w:r>
        <w:rPr>
          <w:rFonts w:ascii="Times New Roman" w:cs="Times New Roman" w:eastAsia="Times New Roman" w:hAnsi="Times New Roman"/>
          <w:sz w:val="24"/>
          <w:szCs w:val="24"/>
        </w:rPr>
        <w:t xml:space="preserve">, et une facture d'un montant de </w:t>
      </w:r>
      <w:r>
        <w:rPr>
          <w:rFonts w:ascii="Times New Roman" w:cs="Times New Roman" w:eastAsia="Times New Roman" w:hAnsi="Times New Roman"/>
          <w:i/>
          <w:iCs/>
          <w:color w:val="A88B1F"/>
          <w:sz w:val="24"/>
          <w:szCs w:val="24"/>
        </w:rPr>
        <w:t xml:space="preserve">[MONTANT FACTURÉ]</w:t>
      </w:r>
      <w:r>
        <w:rPr>
          <w:rFonts w:ascii="Times New Roman" w:cs="Times New Roman" w:eastAsia="Times New Roman" w:hAnsi="Times New Roman"/>
          <w:sz w:val="24"/>
          <w:szCs w:val="24"/>
        </w:rPr>
        <w:t xml:space="preserve"> TTC a été acquittée par le demandeur.</w:t>
      </w:r>
    </w:p>
    <w:p>
      <w:pPr>
        <w:spacing w:after="150"/>
      </w:pPr>
      <w:r>
        <w:rPr>
          <w:rFonts w:ascii="Times New Roman" w:cs="Times New Roman" w:eastAsia="Times New Roman" w:hAnsi="Times New Roman"/>
          <w:i/>
          <w:iCs/>
          <w:sz w:val="24"/>
          <w:szCs w:val="24"/>
        </w:rPr>
        <w:t xml:space="preserve">(Pièce n° 4 : Facture acquittée)</w:t>
      </w:r>
    </w:p>
    <w:p>
      <w:pPr>
        <w:spacing w:after="100"/>
        <w:jc w:val="both"/>
      </w:pPr>
      <w:r>
        <w:rPr>
          <w:rFonts w:ascii="Times New Roman" w:cs="Times New Roman" w:eastAsia="Times New Roman" w:hAnsi="Times New Roman"/>
          <w:sz w:val="24"/>
          <w:szCs w:val="24"/>
        </w:rPr>
        <w:t xml:space="preserve">Or, dès le </w:t>
      </w:r>
      <w:r>
        <w:rPr>
          <w:rFonts w:ascii="Times New Roman" w:cs="Times New Roman" w:eastAsia="Times New Roman" w:hAnsi="Times New Roman"/>
          <w:i/>
          <w:iCs/>
          <w:color w:val="A88B1F"/>
          <w:sz w:val="24"/>
          <w:szCs w:val="24"/>
        </w:rPr>
        <w:t xml:space="preserve">[DATE DE CONSTATATION DU PROBLÈME]</w:t>
      </w:r>
      <w:r>
        <w:rPr>
          <w:rFonts w:ascii="Times New Roman" w:cs="Times New Roman" w:eastAsia="Times New Roman" w:hAnsi="Times New Roman"/>
          <w:sz w:val="24"/>
          <w:szCs w:val="24"/>
        </w:rPr>
        <w:t xml:space="preserve">, soit </w:t>
      </w:r>
      <w:r>
        <w:rPr>
          <w:rFonts w:ascii="Times New Roman" w:cs="Times New Roman" w:eastAsia="Times New Roman" w:hAnsi="Times New Roman"/>
          <w:i/>
          <w:iCs/>
          <w:color w:val="A88B1F"/>
          <w:sz w:val="24"/>
          <w:szCs w:val="24"/>
        </w:rPr>
        <w:t xml:space="preserve">[NOMBRE DE JOURS/KILOMÈTRES]</w:t>
      </w:r>
      <w:r>
        <w:rPr>
          <w:rFonts w:ascii="Times New Roman" w:cs="Times New Roman" w:eastAsia="Times New Roman" w:hAnsi="Times New Roman"/>
          <w:sz w:val="24"/>
          <w:szCs w:val="24"/>
        </w:rPr>
        <w:t xml:space="preserve"> après la restitution du véhicule, le demandeur a constaté </w:t>
      </w:r>
      <w:r>
        <w:rPr>
          <w:rFonts w:ascii="Times New Roman" w:cs="Times New Roman" w:eastAsia="Times New Roman" w:hAnsi="Times New Roman"/>
          <w:i/>
          <w:iCs/>
          <w:color w:val="A88B1F"/>
          <w:sz w:val="24"/>
          <w:szCs w:val="24"/>
        </w:rPr>
        <w:t xml:space="preserve">[DÉCRIRE PRÉCISÉMENT LES DÉSORDRES CONSTATÉS : panne, dysfonctionnement, bruit anormal, voyant allumé, etc.]</w:t>
      </w:r>
      <w:r>
        <w:rPr>
          <w:rFonts w:ascii="Times New Roman" w:cs="Times New Roman" w:eastAsia="Times New Roman" w:hAnsi="Times New Roman"/>
          <w:sz w:val="24"/>
          <w:szCs w:val="24"/>
        </w:rPr>
        <w:t xml:space="preserve">.</w:t>
      </w:r>
    </w:p>
    <w:p>
      <w:pPr>
        <w:spacing w:after="150"/>
      </w:pPr>
      <w:r>
        <w:rPr>
          <w:rFonts w:ascii="Times New Roman" w:cs="Times New Roman" w:eastAsia="Times New Roman" w:hAnsi="Times New Roman"/>
          <w:i/>
          <w:iCs/>
          <w:sz w:val="24"/>
          <w:szCs w:val="24"/>
        </w:rPr>
        <w:t xml:space="preserve">(Pièce n° 5 : Photographies / Constat des désordres)</w:t>
      </w:r>
    </w:p>
    <w:p>
      <w:pPr>
        <w:spacing w:after="150"/>
        <w:jc w:val="both"/>
      </w:pPr>
      <w:r>
        <w:rPr>
          <w:rFonts w:ascii="Times New Roman" w:cs="Times New Roman" w:eastAsia="Times New Roman" w:hAnsi="Times New Roman"/>
          <w:sz w:val="24"/>
          <w:szCs w:val="24"/>
        </w:rPr>
        <w:t xml:space="preserve">Ces désordres concernent directement l'élément sur lequel le défendeur est intervenu, à savoir </w:t>
      </w:r>
      <w:r>
        <w:rPr>
          <w:rFonts w:ascii="Times New Roman" w:cs="Times New Roman" w:eastAsia="Times New Roman" w:hAnsi="Times New Roman"/>
          <w:i/>
          <w:iCs/>
          <w:color w:val="A88B1F"/>
          <w:sz w:val="24"/>
          <w:szCs w:val="24"/>
        </w:rPr>
        <w:t xml:space="preserve">[IDENTIFIER L'ÉLÉMENT : moteur, boîte de vitesses, système de freinage, etc.]</w:t>
      </w:r>
      <w:r>
        <w:rPr>
          <w:rFonts w:ascii="Times New Roman" w:cs="Times New Roman" w:eastAsia="Times New Roman" w:hAnsi="Times New Roman"/>
          <w:sz w:val="24"/>
          <w:szCs w:val="24"/>
        </w:rPr>
        <w:t xml:space="preserve">, et démontrent que la réparation effectuée n'a pas permis d'atteindre le résultat attendu, à savoir la remise en état de marche du véhicule.</w:t>
      </w:r>
    </w:p>
    <w:p>
      <w:pPr>
        <w:spacing w:after="100"/>
        <w:jc w:val="both"/>
      </w:pPr>
      <w:r>
        <w:rPr>
          <w:rFonts w:ascii="Times New Roman" w:cs="Times New Roman" w:eastAsia="Times New Roman" w:hAnsi="Times New Roman"/>
          <w:sz w:val="24"/>
          <w:szCs w:val="24"/>
        </w:rPr>
        <w:t xml:space="preserve">Par lettre recommandée avec accusé de réception en date du </w:t>
      </w:r>
      <w:r>
        <w:rPr>
          <w:rFonts w:ascii="Times New Roman" w:cs="Times New Roman" w:eastAsia="Times New Roman" w:hAnsi="Times New Roman"/>
          <w:i/>
          <w:iCs/>
          <w:color w:val="A88B1F"/>
          <w:sz w:val="24"/>
          <w:szCs w:val="24"/>
        </w:rPr>
        <w:t xml:space="preserve">[DATE DE LA MISE EN DEMEURE]</w:t>
      </w:r>
      <w:r>
        <w:rPr>
          <w:rFonts w:ascii="Times New Roman" w:cs="Times New Roman" w:eastAsia="Times New Roman" w:hAnsi="Times New Roman"/>
          <w:sz w:val="24"/>
          <w:szCs w:val="24"/>
        </w:rPr>
        <w:t xml:space="preserve">, le demandeur a mis en demeure le défendeur de procéder à la reprise des travaux ou au remboursement de la facture dans un délai de quinze jours.</w:t>
      </w:r>
    </w:p>
    <w:p>
      <w:pPr>
        <w:spacing w:after="150"/>
      </w:pPr>
      <w:r>
        <w:rPr>
          <w:rFonts w:ascii="Times New Roman" w:cs="Times New Roman" w:eastAsia="Times New Roman" w:hAnsi="Times New Roman"/>
          <w:i/>
          <w:iCs/>
          <w:sz w:val="24"/>
          <w:szCs w:val="24"/>
        </w:rPr>
        <w:t xml:space="preserve">(Pièce n° 6 : Mise en demeure et accusé de réception)</w:t>
      </w:r>
    </w:p>
    <w:p>
      <w:pPr>
        <w:spacing w:after="100"/>
        <w:jc w:val="both"/>
      </w:pPr>
      <w:r>
        <w:rPr>
          <w:rFonts w:ascii="Times New Roman" w:cs="Times New Roman" w:eastAsia="Times New Roman" w:hAnsi="Times New Roman"/>
          <w:sz w:val="24"/>
          <w:szCs w:val="24"/>
        </w:rPr>
        <w:t xml:space="preserve">Cette mise en demeure est demeurée sans effet / Le défendeur a refusé de donner suite à cette réclamation par courrier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w:t>
      </w:r>
    </w:p>
    <w:p>
      <w:pPr>
        <w:spacing w:after="150"/>
      </w:pPr>
      <w:r>
        <w:rPr>
          <w:rFonts w:ascii="Times New Roman" w:cs="Times New Roman" w:eastAsia="Times New Roman" w:hAnsi="Times New Roman"/>
          <w:i/>
          <w:iCs/>
          <w:sz w:val="24"/>
          <w:szCs w:val="24"/>
        </w:rPr>
        <w:t xml:space="preserve">(Pièce n° 7 : Réponse du défendeur, le cas échéant)</w:t>
      </w:r>
    </w:p>
    <w:p>
      <w:pPr>
        <w:spacing w:before="100" w:after="100"/>
      </w:pPr>
      <w:r>
        <w:rPr>
          <w:rFonts w:ascii="Times New Roman" w:cs="Times New Roman" w:eastAsia="Times New Roman" w:hAnsi="Times New Roman"/>
          <w:i/>
          <w:iCs/>
          <w:color w:val="666666"/>
          <w:sz w:val="22"/>
          <w:szCs w:val="22"/>
        </w:rPr>
        <w:t xml:space="preserve">[Si applicable]</w:t>
      </w:r>
    </w:p>
    <w:p>
      <w:pPr>
        <w:spacing w:after="100"/>
        <w:jc w:val="both"/>
      </w:pPr>
      <w:r>
        <w:rPr>
          <w:rFonts w:ascii="Times New Roman" w:cs="Times New Roman" w:eastAsia="Times New Roman" w:hAnsi="Times New Roman"/>
          <w:sz w:val="24"/>
          <w:szCs w:val="24"/>
        </w:rPr>
        <w:t xml:space="preserve">Conformément aux dispositions de l'article 750-1 du Code de procédure civile, le demandeur a tenté une résolution amiable du litige en saisissant le médiateur de la consommation </w:t>
      </w:r>
      <w:r>
        <w:rPr>
          <w:rFonts w:ascii="Times New Roman" w:cs="Times New Roman" w:eastAsia="Times New Roman" w:hAnsi="Times New Roman"/>
          <w:i/>
          <w:iCs/>
          <w:color w:val="A88B1F"/>
          <w:sz w:val="24"/>
          <w:szCs w:val="24"/>
        </w:rPr>
        <w:t xml:space="preserve">[NOM DU MÉDIATEUR]</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Cette tentative s'est soldée par un échec / n'a pas abouti à un accord.</w:t>
      </w:r>
    </w:p>
    <w:p>
      <w:pPr>
        <w:spacing w:after="150"/>
      </w:pPr>
      <w:r>
        <w:rPr>
          <w:rFonts w:ascii="Times New Roman" w:cs="Times New Roman" w:eastAsia="Times New Roman" w:hAnsi="Times New Roman"/>
          <w:i/>
          <w:iCs/>
          <w:sz w:val="24"/>
          <w:szCs w:val="24"/>
        </w:rPr>
        <w:t xml:space="preserve">(Pièce n° 8 : Attestation de saisine du médiateur / Procès-verbal de non-conciliation)</w:t>
      </w:r>
    </w:p>
    <w:p>
      <w:pPr>
        <w:spacing w:before="100" w:after="100"/>
      </w:pPr>
      <w:r>
        <w:rPr>
          <w:rFonts w:ascii="Times New Roman" w:cs="Times New Roman" w:eastAsia="Times New Roman" w:hAnsi="Times New Roman"/>
          <w:i/>
          <w:iCs/>
          <w:color w:val="666666"/>
          <w:sz w:val="22"/>
          <w:szCs w:val="22"/>
        </w:rPr>
        <w:t xml:space="preserve">[Si applicable]</w:t>
      </w:r>
    </w:p>
    <w:p>
      <w:pPr>
        <w:spacing w:after="100"/>
        <w:jc w:val="both"/>
      </w:pPr>
      <w:r>
        <w:rPr>
          <w:rFonts w:ascii="Times New Roman" w:cs="Times New Roman" w:eastAsia="Times New Roman" w:hAnsi="Times New Roman"/>
          <w:sz w:val="24"/>
          <w:szCs w:val="24"/>
        </w:rPr>
        <w:t xml:space="preserve">Afin d'établir l'origine des désordres, le demandeur a fait procéder à une expertise amiable par </w:t>
      </w:r>
      <w:r>
        <w:rPr>
          <w:rFonts w:ascii="Times New Roman" w:cs="Times New Roman" w:eastAsia="Times New Roman" w:hAnsi="Times New Roman"/>
          <w:i/>
          <w:iCs/>
          <w:color w:val="A88B1F"/>
          <w:sz w:val="24"/>
          <w:szCs w:val="24"/>
        </w:rPr>
        <w:t xml:space="preserve">[NOM DE L'EXPERT]</w:t>
      </w:r>
      <w:r>
        <w:rPr>
          <w:rFonts w:ascii="Times New Roman" w:cs="Times New Roman" w:eastAsia="Times New Roman" w:hAnsi="Times New Roman"/>
          <w:sz w:val="24"/>
          <w:szCs w:val="24"/>
        </w:rPr>
        <w:t xml:space="preserve">, expert automobile inscrit sur la liste de la Cour d'appel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rapport d'expertise, établi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conclut que </w:t>
      </w:r>
      <w:r>
        <w:rPr>
          <w:rFonts w:ascii="Times New Roman" w:cs="Times New Roman" w:eastAsia="Times New Roman" w:hAnsi="Times New Roman"/>
          <w:i/>
          <w:iCs/>
          <w:color w:val="A88B1F"/>
          <w:sz w:val="24"/>
          <w:szCs w:val="24"/>
        </w:rPr>
        <w:t xml:space="preserve">[RÉSUMER LES CONCLUSIONS DE L'EXPERT]</w:t>
      </w:r>
      <w:r>
        <w:rPr>
          <w:rFonts w:ascii="Times New Roman" w:cs="Times New Roman" w:eastAsia="Times New Roman" w:hAnsi="Times New Roman"/>
          <w:sz w:val="24"/>
          <w:szCs w:val="24"/>
        </w:rPr>
        <w:t xml:space="preserve">.</w:t>
      </w:r>
    </w:p>
    <w:p>
      <w:pPr>
        <w:spacing w:after="150"/>
      </w:pPr>
      <w:r>
        <w:rPr>
          <w:rFonts w:ascii="Times New Roman" w:cs="Times New Roman" w:eastAsia="Times New Roman" w:hAnsi="Times New Roman"/>
          <w:i/>
          <w:iCs/>
          <w:sz w:val="24"/>
          <w:szCs w:val="24"/>
        </w:rPr>
        <w:t xml:space="preserve">(Pièce n° 9 : Rapport d'expertise)</w:t>
      </w:r>
    </w:p>
    <w:p>
      <w:pPr>
        <w:spacing w:after="300"/>
        <w:jc w:val="both"/>
      </w:pPr>
      <w:r>
        <w:rPr>
          <w:rFonts w:ascii="Times New Roman" w:cs="Times New Roman" w:eastAsia="Times New Roman" w:hAnsi="Times New Roman"/>
          <w:sz w:val="24"/>
          <w:szCs w:val="24"/>
        </w:rPr>
        <w:t xml:space="preserve">C'est dans ces conditions que le demandeur se voit contraint d'engager la présente action afin de faire reconnaître la responsabilité contractuelle du défendeur et d'obtenir réparation de son préjudice.</w:t>
      </w:r>
    </w:p>
    <w:p>
      <w:pPr>
        <w:spacing w:before="300" w:after="15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color w:val="1A365D"/>
          <w:sz w:val="26"/>
          <w:szCs w:val="26"/>
          <w:u w:val="single"/>
        </w:rPr>
        <w:t xml:space="preserve">DISCUSSION</w:t>
      </w:r>
    </w:p>
    <w:p>
      <w:pPr>
        <w:spacing w:before="200" w:after="10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 fondement juridique de l'action</w:t>
      </w:r>
    </w:p>
    <w:p>
      <w:pPr>
        <w:spacing w:before="1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Sur la nature du contrat liant les parties</w:t>
      </w:r>
    </w:p>
    <w:p>
      <w:pPr>
        <w:spacing w:before="150" w:after="150"/>
        <w:jc w:val="both"/>
      </w:pPr>
      <w:r>
        <w:rPr>
          <w:rFonts w:ascii="Times New Roman" w:cs="Times New Roman" w:eastAsia="Times New Roman" w:hAnsi="Times New Roman"/>
          <w:sz w:val="24"/>
          <w:szCs w:val="24"/>
        </w:rPr>
        <w:t xml:space="preserve">Le garagiste est lié à son client par un </w:t>
      </w:r>
      <w:r>
        <w:rPr>
          <w:rFonts w:ascii="Times New Roman" w:cs="Times New Roman" w:eastAsia="Times New Roman" w:hAnsi="Times New Roman"/>
          <w:b/>
          <w:bCs/>
          <w:sz w:val="24"/>
          <w:szCs w:val="24"/>
        </w:rPr>
        <w:t xml:space="preserve">contrat d'entreprise</w:t>
      </w:r>
      <w:r>
        <w:rPr>
          <w:rFonts w:ascii="Times New Roman" w:cs="Times New Roman" w:eastAsia="Times New Roman" w:hAnsi="Times New Roman"/>
          <w:sz w:val="24"/>
          <w:szCs w:val="24"/>
        </w:rPr>
        <w:t xml:space="preserve"> ou louage d'ouvrage au sens de l'article 1710 du Code civil, aux termes duquel « </w:t>
      </w:r>
      <w:r>
        <w:rPr>
          <w:rFonts w:ascii="Times New Roman" w:cs="Times New Roman" w:eastAsia="Times New Roman" w:hAnsi="Times New Roman"/>
          <w:i/>
          <w:iCs/>
          <w:sz w:val="24"/>
          <w:szCs w:val="24"/>
        </w:rPr>
        <w:t xml:space="preserve">le louage d'ouvrage est un contrat par lequel l'une des parties s'engage à faire quelque chose pour l'autre, moyennant un prix convenu entre elles</w:t>
      </w:r>
      <w:r>
        <w:rPr>
          <w:rFonts w:ascii="Times New Roman" w:cs="Times New Roman" w:eastAsia="Times New Roman" w:hAnsi="Times New Roman"/>
          <w:sz w:val="24"/>
          <w:szCs w:val="24"/>
        </w:rPr>
        <w:t xml:space="preserve"> ».</w:t>
      </w:r>
    </w:p>
    <w:p>
      <w:pPr>
        <w:spacing w:after="200"/>
        <w:jc w:val="both"/>
      </w:pPr>
      <w:r>
        <w:rPr>
          <w:rFonts w:ascii="Times New Roman" w:cs="Times New Roman" w:eastAsia="Times New Roman" w:hAnsi="Times New Roman"/>
          <w:sz w:val="24"/>
          <w:szCs w:val="24"/>
        </w:rPr>
        <w:t xml:space="preserve">En l'espèce, le demandeur a confié son véhicule au défendeur aux fins de réparation moyennant un prix convenu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Un contrat d'entreprise a donc été valablement conclu entre les parties.</w:t>
      </w:r>
    </w:p>
    <w:p>
      <w:pPr>
        <w:spacing w:before="1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Sur la double présomption de faute et de causalité pesant sur le garagiste</w:t>
      </w:r>
    </w:p>
    <w:p>
      <w:pPr>
        <w:spacing w:before="150" w:after="150"/>
        <w:jc w:val="both"/>
      </w:pPr>
      <w:r>
        <w:rPr>
          <w:rFonts w:ascii="Times New Roman" w:cs="Times New Roman" w:eastAsia="Times New Roman" w:hAnsi="Times New Roman"/>
          <w:sz w:val="24"/>
          <w:szCs w:val="24"/>
        </w:rPr>
        <w:t xml:space="preserve">Il résulte de l'article 1231-1 du Code civil que « </w:t>
      </w:r>
      <w:r>
        <w:rPr>
          <w:rFonts w:ascii="Times New Roman" w:cs="Times New Roman" w:eastAsia="Times New Roman" w:hAnsi="Times New Roman"/>
          <w:i/>
          <w:iCs/>
          <w:sz w:val="24"/>
          <w:szCs w:val="24"/>
        </w:rPr>
        <w:t xml:space="preserve">le débiteur est condamné, s'il y a lieu, au paiement de dommages et intérêts soit à raison de l'inexécution de l'obligation, soit à raison du retard dans l'exécution, s'il ne justifie pas que l'exécution a été empêchée par la force majeure</w:t>
      </w:r>
      <w:r>
        <w:rPr>
          <w:rFonts w:ascii="Times New Roman" w:cs="Times New Roman" w:eastAsia="Times New Roman" w:hAnsi="Times New Roman"/>
          <w:sz w:val="24"/>
          <w:szCs w:val="24"/>
        </w:rPr>
        <w:t xml:space="preserve"> ».</w:t>
      </w:r>
    </w:p>
    <w:p>
      <w:pPr>
        <w:spacing w:after="100"/>
        <w:jc w:val="both"/>
      </w:pPr>
      <w:r>
        <w:rPr>
          <w:rFonts w:ascii="Times New Roman" w:cs="Times New Roman" w:eastAsia="Times New Roman" w:hAnsi="Times New Roman"/>
          <w:sz w:val="24"/>
          <w:szCs w:val="24"/>
        </w:rPr>
        <w:t xml:space="preserve">La jurisprudence constante de la Cour de cassation soumet le garagiste-réparateur à une </w:t>
      </w:r>
      <w:r>
        <w:rPr>
          <w:rFonts w:ascii="Times New Roman" w:cs="Times New Roman" w:eastAsia="Times New Roman" w:hAnsi="Times New Roman"/>
          <w:b/>
          <w:bCs/>
          <w:sz w:val="24"/>
          <w:szCs w:val="24"/>
        </w:rPr>
        <w:t xml:space="preserve">double présomption de faute et de causalité</w:t>
      </w:r>
      <w:r>
        <w:rPr>
          <w:rFonts w:ascii="Times New Roman" w:cs="Times New Roman" w:eastAsia="Times New Roman" w:hAnsi="Times New Roman"/>
          <w:sz w:val="24"/>
          <w:szCs w:val="24"/>
        </w:rPr>
        <w:t xml:space="preserve">. Ce régime particulièrement protecteur pour le consommateur a été clarifié par deux arrêts de principe rendus le 11 mai 2022 :</w:t>
      </w:r>
    </w:p>
    <w:p>
      <w:pPr>
        <w:pBdr>
          <w:left w:val="single" w:color="C9A227" w:sz="24"/>
        </w:pBdr>
        <w:spacing w:before="100" w:after="100"/>
        <w:ind w:left="720" w:right="720"/>
        <w:jc w:val="both"/>
      </w:pPr>
      <w:r>
        <w:rPr>
          <w:rFonts w:ascii="Times New Roman" w:cs="Times New Roman" w:eastAsia="Times New Roman" w:hAnsi="Times New Roman"/>
          <w:i/>
          <w:iCs/>
          <w:color w:val="666666"/>
          <w:sz w:val="24"/>
          <w:szCs w:val="24"/>
        </w:rPr>
        <w:t xml:space="preserve">« Si la responsabilité du garagiste au titre des prestations qui lui sont confiées n'est engagée qu'en cas de faute, </w:t>
      </w:r>
      <w:r>
        <w:rPr>
          <w:rFonts w:ascii="Times New Roman" w:cs="Times New Roman" w:eastAsia="Times New Roman" w:hAnsi="Times New Roman"/>
          <w:b/>
          <w:bCs/>
          <w:i/>
          <w:iCs/>
          <w:color w:val="666666"/>
          <w:sz w:val="22"/>
          <w:szCs w:val="22"/>
        </w:rPr>
        <w:t xml:space="preserve">dès lors que des désordres surviennent ou persistent après son intervention, l'existence d'une faute et celle d'un lien causal entre la faute et ces désordres sont présumées</w:t>
      </w:r>
      <w:r>
        <w:rPr>
          <w:rFonts w:ascii="Times New Roman" w:cs="Times New Roman" w:eastAsia="Times New Roman" w:hAnsi="Times New Roman"/>
          <w:i/>
          <w:iCs/>
          <w:color w:val="666666"/>
          <w:sz w:val="24"/>
          <w:szCs w:val="24"/>
        </w:rPr>
        <w:t xml:space="preserve">. »</w:t>
      </w:r>
    </w:p>
    <w:p>
      <w:pPr>
        <w:spacing w:after="150"/>
        <w:ind w:left="720"/>
      </w:pPr>
      <w:r>
        <w:rPr>
          <w:rFonts w:ascii="Times New Roman" w:cs="Times New Roman" w:eastAsia="Times New Roman" w:hAnsi="Times New Roman"/>
          <w:i/>
          <w:iCs/>
          <w:color w:val="666666"/>
          <w:sz w:val="24"/>
          <w:szCs w:val="24"/>
        </w:rPr>
        <w:t xml:space="preserve">(Cass. 1re civ., 11 mai 2022, n° 20-18.867 et n° 20-19.732)</w:t>
      </w:r>
    </w:p>
    <w:p>
      <w:pPr>
        <w:spacing w:after="100"/>
      </w:pPr>
      <w:r>
        <w:rPr>
          <w:rFonts w:ascii="Times New Roman" w:cs="Times New Roman" w:eastAsia="Times New Roman" w:hAnsi="Times New Roman"/>
          <w:sz w:val="24"/>
          <w:szCs w:val="24"/>
        </w:rPr>
        <w:t xml:space="preserve">Ce régime signifie concrètement que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client n'a pas à prouver la faute du garagiste : celle-ci est présumée dès lors que des désordres surviennent ou persistent après l'intervention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client n'a pas à prouver le lien de causalité entre la faute et le dommage : celui-ci est également présumé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C'est au garagiste de renverser ces présomptions en prouvant soit qu'il n'a pas commis de faute (qu'il a respecté les « règles de l'art »), soit l'existence d'une cause étrangère.</w:t>
      </w:r>
    </w:p>
    <w:p>
      <w:pPr>
        <w:spacing w:before="150" w:after="100"/>
      </w:pPr>
      <w:r>
        <w:rPr>
          <w:rFonts w:ascii="Times New Roman" w:cs="Times New Roman" w:eastAsia="Times New Roman" w:hAnsi="Times New Roman"/>
          <w:sz w:val="24"/>
          <w:szCs w:val="24"/>
        </w:rPr>
        <w:t xml:space="preserve">Cette solution a été constamment réaffirmée depuis lors :</w:t>
      </w:r>
    </w:p>
    <w:p>
      <w:pPr>
        <w:pBdr>
          <w:left w:val="single" w:color="C9A227" w:sz="24"/>
        </w:pBdr>
        <w:spacing w:before="100" w:after="100"/>
        <w:ind w:left="720" w:right="720"/>
        <w:jc w:val="both"/>
      </w:pPr>
      <w:r>
        <w:rPr>
          <w:rFonts w:ascii="Times New Roman" w:cs="Times New Roman" w:eastAsia="Times New Roman" w:hAnsi="Times New Roman"/>
          <w:i/>
          <w:iCs/>
          <w:color w:val="666666"/>
          <w:sz w:val="24"/>
          <w:szCs w:val="24"/>
        </w:rPr>
        <w:t xml:space="preserve">« Ni l'incertitude sur l'origine de la panne du véhicule, ni la difficulté à déceler cette origine ne suffisent à écarter la présomption de causalité qui pèse sur le garagiste. »</w:t>
      </w:r>
    </w:p>
    <w:p>
      <w:pPr>
        <w:spacing w:after="200"/>
        <w:ind w:left="720"/>
      </w:pPr>
      <w:r>
        <w:rPr>
          <w:rFonts w:ascii="Times New Roman" w:cs="Times New Roman" w:eastAsia="Times New Roman" w:hAnsi="Times New Roman"/>
          <w:i/>
          <w:iCs/>
          <w:color w:val="666666"/>
          <w:sz w:val="24"/>
          <w:szCs w:val="24"/>
        </w:rPr>
        <w:t xml:space="preserve">(Cass. 1re civ., 16 octobre 2024, n° 23-23.249, publié au Bulletin)</w:t>
      </w:r>
    </w:p>
    <w:p>
      <w:pPr>
        <w:spacing w:before="200" w:after="10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l'application à l'espèce</w:t>
      </w:r>
    </w:p>
    <w:p>
      <w:pPr>
        <w:spacing w:before="1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Sur la preuve de l'intervention du garagiste</w:t>
      </w:r>
    </w:p>
    <w:p>
      <w:pPr>
        <w:spacing w:before="150" w:after="200"/>
        <w:jc w:val="both"/>
      </w:pPr>
      <w:r>
        <w:rPr>
          <w:rFonts w:ascii="Times New Roman" w:cs="Times New Roman" w:eastAsia="Times New Roman" w:hAnsi="Times New Roman"/>
          <w:sz w:val="24"/>
          <w:szCs w:val="24"/>
        </w:rPr>
        <w:t xml:space="preserve">En l'espèce, il est établi que le défendeur est intervenu sur le véhicule du demandeur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pour procéder à </w:t>
      </w:r>
      <w:r>
        <w:rPr>
          <w:rFonts w:ascii="Times New Roman" w:cs="Times New Roman" w:eastAsia="Times New Roman" w:hAnsi="Times New Roman"/>
          <w:i/>
          <w:iCs/>
          <w:color w:val="A88B1F"/>
          <w:sz w:val="24"/>
          <w:szCs w:val="24"/>
        </w:rPr>
        <w:t xml:space="preserve">[NATURE DE L'INTERVENTION]</w:t>
      </w:r>
      <w:r>
        <w:rPr>
          <w:rFonts w:ascii="Times New Roman" w:cs="Times New Roman" w:eastAsia="Times New Roman" w:hAnsi="Times New Roman"/>
          <w:sz w:val="24"/>
          <w:szCs w:val="24"/>
        </w:rPr>
        <w:t xml:space="preserve">, ainsi qu'en attestent l'ordre de réparation et la facture produits aux débats (Pièces n° 2 et 4).</w:t>
      </w:r>
    </w:p>
    <w:p>
      <w:pPr>
        <w:spacing w:before="1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Sur la survenance des désordres</w:t>
      </w:r>
    </w:p>
    <w:p>
      <w:pPr>
        <w:spacing w:before="150" w:after="100"/>
        <w:jc w:val="both"/>
      </w:pPr>
      <w:r>
        <w:rPr>
          <w:rFonts w:ascii="Times New Roman" w:cs="Times New Roman" w:eastAsia="Times New Roman" w:hAnsi="Times New Roman"/>
          <w:sz w:val="24"/>
          <w:szCs w:val="24"/>
        </w:rPr>
        <w:t xml:space="preserve">Postérieurement à cette intervention, le demandeur a constaté </w:t>
      </w:r>
      <w:r>
        <w:rPr>
          <w:rFonts w:ascii="Times New Roman" w:cs="Times New Roman" w:eastAsia="Times New Roman" w:hAnsi="Times New Roman"/>
          <w:i/>
          <w:iCs/>
          <w:color w:val="A88B1F"/>
          <w:sz w:val="24"/>
          <w:szCs w:val="24"/>
        </w:rPr>
        <w:t xml:space="preserve">[DÉCRIRE LES DÉSORDRES]</w:t>
      </w:r>
      <w:r>
        <w:rPr>
          <w:rFonts w:ascii="Times New Roman" w:cs="Times New Roman" w:eastAsia="Times New Roman" w:hAnsi="Times New Roman"/>
          <w:sz w:val="24"/>
          <w:szCs w:val="24"/>
        </w:rPr>
        <w:t xml:space="preserve">.</w:t>
      </w:r>
    </w:p>
    <w:p>
      <w:pPr>
        <w:spacing w:after="200"/>
        <w:jc w:val="both"/>
      </w:pPr>
      <w:r>
        <w:rPr>
          <w:rFonts w:ascii="Times New Roman" w:cs="Times New Roman" w:eastAsia="Times New Roman" w:hAnsi="Times New Roman"/>
          <w:sz w:val="24"/>
          <w:szCs w:val="24"/>
        </w:rPr>
        <w:t xml:space="preserve">Ces désordres sont survenus dans un délai très bref de </w:t>
      </w:r>
      <w:r>
        <w:rPr>
          <w:rFonts w:ascii="Times New Roman" w:cs="Times New Roman" w:eastAsia="Times New Roman" w:hAnsi="Times New Roman"/>
          <w:i/>
          <w:iCs/>
          <w:color w:val="A88B1F"/>
          <w:sz w:val="24"/>
          <w:szCs w:val="24"/>
        </w:rPr>
        <w:t xml:space="preserve">[NOMBRE DE JOURS/KILOMÈTRES]</w:t>
      </w:r>
      <w:r>
        <w:rPr>
          <w:rFonts w:ascii="Times New Roman" w:cs="Times New Roman" w:eastAsia="Times New Roman" w:hAnsi="Times New Roman"/>
          <w:sz w:val="24"/>
          <w:szCs w:val="24"/>
        </w:rPr>
        <w:t xml:space="preserve"> après la restitution du véhicule, ce qui renforce la présomption de causalité conformément à la jurisprudence qui retient que « </w:t>
      </w:r>
      <w:r>
        <w:rPr>
          <w:rFonts w:ascii="Times New Roman" w:cs="Times New Roman" w:eastAsia="Times New Roman" w:hAnsi="Times New Roman"/>
          <w:i/>
          <w:iCs/>
          <w:sz w:val="24"/>
          <w:szCs w:val="24"/>
        </w:rPr>
        <w:t xml:space="preserve">le court laps de temps séparant l'intervention du garagiste et la survenance de la panne permet de présumer le rapport de causalité entre ces deux événements</w:t>
      </w:r>
      <w:r>
        <w:rPr>
          <w:rFonts w:ascii="Times New Roman" w:cs="Times New Roman" w:eastAsia="Times New Roman" w:hAnsi="Times New Roman"/>
          <w:sz w:val="24"/>
          <w:szCs w:val="24"/>
        </w:rPr>
        <w:t xml:space="preserve"> » (CA Lyon, 14 mai 2020, n° 18/05371).</w:t>
      </w:r>
    </w:p>
    <w:p>
      <w:pPr>
        <w:spacing w:before="100" w:after="10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Sur le lien entre les désordres et l'intervention</w:t>
      </w:r>
    </w:p>
    <w:p>
      <w:pPr>
        <w:spacing w:before="150" w:after="100"/>
        <w:jc w:val="both"/>
      </w:pPr>
      <w:r>
        <w:rPr>
          <w:rFonts w:ascii="Times New Roman" w:cs="Times New Roman" w:eastAsia="Times New Roman" w:hAnsi="Times New Roman"/>
          <w:sz w:val="24"/>
          <w:szCs w:val="24"/>
        </w:rPr>
        <w:t xml:space="preserve">Il appartient au demandeur de rapporter la preuve que les dysfonctionnements allégués sont dus à une défectuosité déjà existante au jour de l'intervention du garagiste ou sont reliés à celle-ci (Cass. 1re civ., 31 octobre 2012, n° 11-24.324).</w:t>
      </w:r>
    </w:p>
    <w:p>
      <w:pPr>
        <w:spacing w:after="100"/>
      </w:pPr>
      <w:r>
        <w:rPr>
          <w:rFonts w:ascii="Times New Roman" w:cs="Times New Roman" w:eastAsia="Times New Roman" w:hAnsi="Times New Roman"/>
          <w:sz w:val="24"/>
          <w:szCs w:val="24"/>
        </w:rPr>
        <w:t xml:space="preserve">En l'espèce, cette preuve est rapportée puisque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Les désordres constatés ([DÉCRIRE]) concernent directement l'élément sur lequel le défendeur est intervenu ([IDENTIFIER L'ÉLÉMENT])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véhicule fonctionnait parfaitement avant l'intervention du défendeur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Aucun autre professionnel n'est intervenu sur le véhicule entre la restitution et la survenance des désordres ;</w:t>
      </w:r>
    </w:p>
    <w:p>
      <w:pPr>
        <w:spacing w:before="100" w:after="60"/>
      </w:pPr>
      <w:r>
        <w:rPr>
          <w:rFonts w:ascii="Times New Roman" w:cs="Times New Roman" w:eastAsia="Times New Roman" w:hAnsi="Times New Roman"/>
          <w:i/>
          <w:iCs/>
          <w:color w:val="666666"/>
          <w:sz w:val="22"/>
          <w:szCs w:val="22"/>
        </w:rPr>
        <w:t xml:space="preserve">[Si expertise]</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rapport d'expertise confirme que la cause des désordres est reliée à l'intervention du défendeur.</w:t>
      </w:r>
    </w:p>
    <w:p>
      <w:pPr>
        <w:spacing w:before="100" w:after="10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Sur l'impossibilité pour le garagiste de s'exonérer</w:t>
      </w:r>
    </w:p>
    <w:p>
      <w:pPr>
        <w:spacing w:before="150" w:after="100"/>
      </w:pPr>
      <w:r>
        <w:rPr>
          <w:rFonts w:ascii="Times New Roman" w:cs="Times New Roman" w:eastAsia="Times New Roman" w:hAnsi="Times New Roman"/>
          <w:sz w:val="24"/>
          <w:szCs w:val="24"/>
        </w:rPr>
        <w:t xml:space="preserve">Face à ces présomptions, le garagiste ne peut s'exonérer qu'en prouvant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Son absence de faute, c'est-à-dire qu'il a apporté tous les soins nécessaires à la réparation et respecté les « règles de l'art »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Ou une cause étrangère (force majeure, fait d'un tiers, faute de la victime).</w:t>
      </w:r>
    </w:p>
    <w:p>
      <w:pPr>
        <w:spacing w:before="150" w:after="100"/>
      </w:pPr>
      <w:r>
        <w:rPr>
          <w:rFonts w:ascii="Times New Roman" w:cs="Times New Roman" w:eastAsia="Times New Roman" w:hAnsi="Times New Roman"/>
          <w:sz w:val="24"/>
          <w:szCs w:val="24"/>
        </w:rPr>
        <w:t xml:space="preserve">En l'espèce, le défendeur est dans l'impossibilité de rapporter une telle preuve puisque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[ARGUMENTER SELON VOTRE SITUATION : par exemple, le rapport d'expertise établit une faute dans les travaux effectués / le défendeur n'apporte aucun élément technique permettant de contredire les constatations / etc.]</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Aucune cause étrangère ne peut être invoquée : le demandeur a utilisé son véhicule normalement et n'a commis aucune faute.</w:t>
      </w:r>
    </w:p>
    <w:p>
      <w:pPr>
        <w:spacing w:before="150" w:after="200"/>
        <w:jc w:val="both"/>
      </w:pPr>
      <w:r>
        <w:rPr>
          <w:rFonts w:ascii="Times New Roman" w:cs="Times New Roman" w:eastAsia="Times New Roman" w:hAnsi="Times New Roman"/>
          <w:sz w:val="24"/>
          <w:szCs w:val="24"/>
        </w:rPr>
        <w:t xml:space="preserve">En conséquence, </w:t>
      </w:r>
      <w:r>
        <w:rPr>
          <w:rFonts w:ascii="Times New Roman" w:cs="Times New Roman" w:eastAsia="Times New Roman" w:hAnsi="Times New Roman"/>
          <w:b/>
          <w:bCs/>
          <w:sz w:val="24"/>
          <w:szCs w:val="24"/>
        </w:rPr>
        <w:t xml:space="preserve">la responsabilité contractuelle du défendeur est engagée</w:t>
      </w:r>
      <w:r>
        <w:rPr>
          <w:rFonts w:ascii="Times New Roman" w:cs="Times New Roman" w:eastAsia="Times New Roman" w:hAnsi="Times New Roman"/>
          <w:sz w:val="24"/>
          <w:szCs w:val="24"/>
        </w:rPr>
        <w:t xml:space="preserve">.</w:t>
      </w:r>
    </w:p>
    <w:p>
      <w:pPr>
        <w:spacing w:before="200" w:after="10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les préjudices subis et leur réparation</w:t>
      </w:r>
    </w:p>
    <w:p>
      <w:pPr>
        <w:spacing w:before="150" w:after="200"/>
        <w:jc w:val="both"/>
      </w:pPr>
      <w:r>
        <w:rPr>
          <w:rFonts w:ascii="Times New Roman" w:cs="Times New Roman" w:eastAsia="Times New Roman" w:hAnsi="Times New Roman"/>
          <w:sz w:val="24"/>
          <w:szCs w:val="24"/>
        </w:rPr>
        <w:t xml:space="preserve">Le garagiste dont la responsabilité est établie doit réparer l'intégralité des conséquences dommageables résultant de son manquement. Il est rappelé que le garagiste « </w:t>
      </w:r>
      <w:r>
        <w:rPr>
          <w:rFonts w:ascii="Times New Roman" w:cs="Times New Roman" w:eastAsia="Times New Roman" w:hAnsi="Times New Roman"/>
          <w:i/>
          <w:iCs/>
          <w:sz w:val="24"/>
          <w:szCs w:val="24"/>
        </w:rPr>
        <w:t xml:space="preserve">ne peut pas appliquer de coefficient de vétusté : le client a droit à la remise en état complète, afin que le véhicule soit remis dans une situation identique à celle existant avant la survenance des désordres</w:t>
      </w:r>
      <w:r>
        <w:rPr>
          <w:rFonts w:ascii="Times New Roman" w:cs="Times New Roman" w:eastAsia="Times New Roman" w:hAnsi="Times New Roman"/>
          <w:sz w:val="24"/>
          <w:szCs w:val="24"/>
        </w:rPr>
        <w:t xml:space="preserve"> » (CA Paris, 31 mars 2000).</w:t>
      </w:r>
    </w:p>
    <w:p>
      <w:pPr>
        <w:spacing w:before="1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Sur le remboursement des travaux inefficaces</w:t>
      </w:r>
    </w:p>
    <w:p>
      <w:pPr>
        <w:spacing w:before="150" w:after="100"/>
        <w:jc w:val="both"/>
      </w:pPr>
      <w:r>
        <w:rPr>
          <w:rFonts w:ascii="Times New Roman" w:cs="Times New Roman" w:eastAsia="Times New Roman" w:hAnsi="Times New Roman"/>
          <w:sz w:val="24"/>
          <w:szCs w:val="24"/>
        </w:rPr>
        <w:t xml:space="preserve">Le demandeur sollicite le remboursement de la facture acquittée d'un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correspondant aux travaux qui se sont révélés inefficaces.</w:t>
      </w:r>
    </w:p>
    <w:p>
      <w:pPr>
        <w:spacing w:after="150"/>
      </w:pPr>
      <w:r>
        <w:rPr>
          <w:rFonts w:ascii="Times New Roman" w:cs="Times New Roman" w:eastAsia="Times New Roman" w:hAnsi="Times New Roman"/>
          <w:i/>
          <w:iCs/>
          <w:sz w:val="24"/>
          <w:szCs w:val="24"/>
        </w:rPr>
        <w:t xml:space="preserve">(Pièce n° 4 : Facture)</w:t>
      </w:r>
    </w:p>
    <w:p>
      <w:pPr>
        <w:spacing w:before="1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Sur les frais de remise en état</w:t>
      </w:r>
    </w:p>
    <w:p>
      <w:pPr>
        <w:spacing w:before="100" w:after="100"/>
      </w:pPr>
      <w:r>
        <w:rPr>
          <w:rFonts w:ascii="Times New Roman" w:cs="Times New Roman" w:eastAsia="Times New Roman" w:hAnsi="Times New Roman"/>
          <w:i/>
          <w:iCs/>
          <w:color w:val="666666"/>
          <w:sz w:val="22"/>
          <w:szCs w:val="22"/>
        </w:rPr>
        <w:t xml:space="preserve">[Si applicable]</w:t>
      </w:r>
    </w:p>
    <w:p>
      <w:pPr>
        <w:spacing w:after="100"/>
        <w:jc w:val="both"/>
      </w:pPr>
      <w:r>
        <w:rPr>
          <w:rFonts w:ascii="Times New Roman" w:cs="Times New Roman" w:eastAsia="Times New Roman" w:hAnsi="Times New Roman"/>
          <w:sz w:val="24"/>
          <w:szCs w:val="24"/>
        </w:rPr>
        <w:t xml:space="preserve">Le demandeur a dû faire procéder à une nouvelle réparation auprès d'un autre professionnel pour 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after="150"/>
      </w:pPr>
      <w:r>
        <w:rPr>
          <w:rFonts w:ascii="Times New Roman" w:cs="Times New Roman" w:eastAsia="Times New Roman" w:hAnsi="Times New Roman"/>
          <w:i/>
          <w:iCs/>
          <w:sz w:val="24"/>
          <w:szCs w:val="24"/>
        </w:rPr>
        <w:t xml:space="preserve">(Pièce n° X : Facture de réparation)</w:t>
      </w:r>
    </w:p>
    <w:p>
      <w:pPr>
        <w:spacing w:before="100" w:after="10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Sur les frais d'expertise</w:t>
      </w:r>
    </w:p>
    <w:p>
      <w:pPr>
        <w:spacing w:before="100" w:after="100"/>
      </w:pPr>
      <w:r>
        <w:rPr>
          <w:rFonts w:ascii="Times New Roman" w:cs="Times New Roman" w:eastAsia="Times New Roman" w:hAnsi="Times New Roman"/>
          <w:i/>
          <w:iCs/>
          <w:color w:val="666666"/>
          <w:sz w:val="22"/>
          <w:szCs w:val="22"/>
        </w:rPr>
        <w:t xml:space="preserve">[Si applicable]</w:t>
      </w:r>
    </w:p>
    <w:p>
      <w:pPr>
        <w:spacing w:after="100"/>
        <w:jc w:val="both"/>
      </w:pPr>
      <w:r>
        <w:rPr>
          <w:rFonts w:ascii="Times New Roman" w:cs="Times New Roman" w:eastAsia="Times New Roman" w:hAnsi="Times New Roman"/>
          <w:sz w:val="24"/>
          <w:szCs w:val="24"/>
        </w:rPr>
        <w:t xml:space="preserve">Le demandeur a exposé des frais d'expertise amiable à hauteur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Ces frais, rendus nécessaires pour établir le lien entre l'intervention du défendeur et les désordres, constituent un préjudice indemnisable.</w:t>
      </w:r>
    </w:p>
    <w:p>
      <w:pPr>
        <w:spacing w:after="150"/>
      </w:pPr>
      <w:r>
        <w:rPr>
          <w:rFonts w:ascii="Times New Roman" w:cs="Times New Roman" w:eastAsia="Times New Roman" w:hAnsi="Times New Roman"/>
          <w:i/>
          <w:iCs/>
          <w:sz w:val="24"/>
          <w:szCs w:val="24"/>
        </w:rPr>
        <w:t xml:space="preserve">(Pièce n° X : Facture d'expertise)</w:t>
      </w:r>
    </w:p>
    <w:p>
      <w:pPr>
        <w:spacing w:before="100" w:after="10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Sur le préjudice de jouissance</w:t>
      </w:r>
    </w:p>
    <w:p>
      <w:pPr>
        <w:spacing w:before="150" w:after="100"/>
        <w:jc w:val="both"/>
      </w:pPr>
      <w:r>
        <w:rPr>
          <w:rFonts w:ascii="Times New Roman" w:cs="Times New Roman" w:eastAsia="Times New Roman" w:hAnsi="Times New Roman"/>
          <w:sz w:val="24"/>
          <w:szCs w:val="24"/>
        </w:rPr>
        <w:t xml:space="preserve">Le demandeur a été privé de l'usage de son véhicule pendant une durée de </w:t>
      </w:r>
      <w:r>
        <w:rPr>
          <w:rFonts w:ascii="Times New Roman" w:cs="Times New Roman" w:eastAsia="Times New Roman" w:hAnsi="Times New Roman"/>
          <w:i/>
          <w:iCs/>
          <w:color w:val="A88B1F"/>
          <w:sz w:val="24"/>
          <w:szCs w:val="24"/>
        </w:rPr>
        <w:t xml:space="preserve">[NOMBRE DE JOURS]</w:t>
      </w:r>
      <w:r>
        <w:rPr>
          <w:rFonts w:ascii="Times New Roman" w:cs="Times New Roman" w:eastAsia="Times New Roman" w:hAnsi="Times New Roman"/>
          <w:sz w:val="24"/>
          <w:szCs w:val="24"/>
        </w:rPr>
        <w:t xml:space="preserve"> jours.</w:t>
      </w:r>
    </w:p>
    <w:p>
      <w:pPr>
        <w:spacing w:after="100"/>
      </w:pPr>
      <w:r>
        <w:rPr>
          <w:rFonts w:ascii="Times New Roman" w:cs="Times New Roman" w:eastAsia="Times New Roman" w:hAnsi="Times New Roman"/>
          <w:sz w:val="24"/>
          <w:szCs w:val="24"/>
        </w:rPr>
        <w:t xml:space="preserve">Ce préjudice de jouissance peut être indemnisé de deux façons :</w:t>
      </w:r>
    </w:p>
    <w:p>
      <w:pPr>
        <w:spacing w:before="100" w:after="60"/>
      </w:pPr>
      <w:r>
        <w:rPr>
          <w:rFonts w:ascii="Times New Roman" w:cs="Times New Roman" w:eastAsia="Times New Roman" w:hAnsi="Times New Roman"/>
          <w:i/>
          <w:iCs/>
          <w:color w:val="666666"/>
          <w:sz w:val="22"/>
          <w:szCs w:val="22"/>
        </w:rPr>
        <w:t xml:space="preserve">[Option 1]</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Par le remboursement des frais de location d'un véhicule de remplacement : [MONTANT] euros (Pièce n° X : Facture de location) ;</w:t>
      </w:r>
    </w:p>
    <w:p>
      <w:pPr>
        <w:spacing w:before="100" w:after="60"/>
      </w:pPr>
      <w:r>
        <w:rPr>
          <w:rFonts w:ascii="Times New Roman" w:cs="Times New Roman" w:eastAsia="Times New Roman" w:hAnsi="Times New Roman"/>
          <w:i/>
          <w:iCs/>
          <w:color w:val="666666"/>
          <w:sz w:val="22"/>
          <w:szCs w:val="22"/>
        </w:rPr>
        <w:t xml:space="preserve">[Option 2]</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Par une indemnité forfaitaire calculée sur la base de [MONTANT JOURNALIER, ex : 30 euros] par jour × [NOMBRE DE JOURS] jours = [TOTAL] euros.</w:t>
      </w:r>
    </w:p>
    <w:p>
      <w:pPr>
        <w:spacing w:before="100" w:after="100"/>
        <w:ind w:left="36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sz w:val="24"/>
          <w:szCs w:val="24"/>
        </w:rPr>
        <w:t xml:space="preserve">Sur les frais de transport alternatif</w:t>
      </w:r>
    </w:p>
    <w:p>
      <w:pPr>
        <w:spacing w:before="100" w:after="100"/>
      </w:pPr>
      <w:r>
        <w:rPr>
          <w:rFonts w:ascii="Times New Roman" w:cs="Times New Roman" w:eastAsia="Times New Roman" w:hAnsi="Times New Roman"/>
          <w:i/>
          <w:iCs/>
          <w:color w:val="666666"/>
          <w:sz w:val="22"/>
          <w:szCs w:val="22"/>
        </w:rPr>
        <w:t xml:space="preserve">[Si applicable]</w:t>
      </w:r>
    </w:p>
    <w:p>
      <w:pPr>
        <w:spacing w:after="100"/>
        <w:jc w:val="both"/>
      </w:pPr>
      <w:r>
        <w:rPr>
          <w:rFonts w:ascii="Times New Roman" w:cs="Times New Roman" w:eastAsia="Times New Roman" w:hAnsi="Times New Roman"/>
          <w:sz w:val="24"/>
          <w:szCs w:val="24"/>
        </w:rPr>
        <w:t xml:space="preserve">Privé de son véhicule, le demandeur a dû exposer des frais de transport (transports en commun, taxi, etc.) pour 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after="150"/>
      </w:pPr>
      <w:r>
        <w:rPr>
          <w:rFonts w:ascii="Times New Roman" w:cs="Times New Roman" w:eastAsia="Times New Roman" w:hAnsi="Times New Roman"/>
          <w:i/>
          <w:iCs/>
          <w:sz w:val="24"/>
          <w:szCs w:val="24"/>
        </w:rPr>
        <w:t xml:space="preserve">(Pièce n° X : Justificatifs de transport)</w:t>
      </w:r>
    </w:p>
    <w:p>
      <w:pPr>
        <w:spacing w:before="100" w:after="100"/>
        <w:ind w:left="36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sz w:val="24"/>
          <w:szCs w:val="24"/>
        </w:rPr>
        <w:t xml:space="preserve">Sur les frais de gardiennage</w:t>
      </w:r>
    </w:p>
    <w:p>
      <w:pPr>
        <w:spacing w:before="100" w:after="100"/>
      </w:pPr>
      <w:r>
        <w:rPr>
          <w:rFonts w:ascii="Times New Roman" w:cs="Times New Roman" w:eastAsia="Times New Roman" w:hAnsi="Times New Roman"/>
          <w:i/>
          <w:iCs/>
          <w:color w:val="666666"/>
          <w:sz w:val="22"/>
          <w:szCs w:val="22"/>
        </w:rPr>
        <w:t xml:space="preserve">[Si applicable]</w:t>
      </w:r>
    </w:p>
    <w:p>
      <w:pPr>
        <w:spacing w:after="100"/>
        <w:jc w:val="both"/>
      </w:pPr>
      <w:r>
        <w:rPr>
          <w:rFonts w:ascii="Times New Roman" w:cs="Times New Roman" w:eastAsia="Times New Roman" w:hAnsi="Times New Roman"/>
          <w:sz w:val="24"/>
          <w:szCs w:val="24"/>
        </w:rPr>
        <w:t xml:space="preserve">Le véhicule ayant dû être immobilisé pour les besoins de l'expertise, le demandeur a exposé des frais de gardiennage à hauteur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after="150"/>
      </w:pPr>
      <w:r>
        <w:rPr>
          <w:rFonts w:ascii="Times New Roman" w:cs="Times New Roman" w:eastAsia="Times New Roman" w:hAnsi="Times New Roman"/>
          <w:i/>
          <w:iCs/>
          <w:sz w:val="24"/>
          <w:szCs w:val="24"/>
        </w:rPr>
        <w:t xml:space="preserve">(Pièce n° X : Facture de gardiennage)</w:t>
      </w:r>
    </w:p>
    <w:p>
      <w:pPr>
        <w:spacing w:before="100" w:after="100"/>
        <w:ind w:left="360"/>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sz w:val="24"/>
          <w:szCs w:val="24"/>
        </w:rPr>
        <w:t xml:space="preserve">Sur le préjudice moral</w:t>
      </w:r>
    </w:p>
    <w:p>
      <w:pPr>
        <w:spacing w:before="100" w:after="100"/>
      </w:pPr>
      <w:r>
        <w:rPr>
          <w:rFonts w:ascii="Times New Roman" w:cs="Times New Roman" w:eastAsia="Times New Roman" w:hAnsi="Times New Roman"/>
          <w:i/>
          <w:iCs/>
          <w:color w:val="666666"/>
          <w:sz w:val="22"/>
          <w:szCs w:val="22"/>
        </w:rPr>
        <w:t xml:space="preserve">[Si applicable, notamment en cas de mise en danger]</w:t>
      </w:r>
    </w:p>
    <w:p>
      <w:pPr>
        <w:spacing w:after="200"/>
        <w:jc w:val="both"/>
      </w:pPr>
      <w:r>
        <w:rPr>
          <w:rFonts w:ascii="Times New Roman" w:cs="Times New Roman" w:eastAsia="Times New Roman" w:hAnsi="Times New Roman"/>
          <w:sz w:val="24"/>
          <w:szCs w:val="24"/>
        </w:rPr>
        <w:t xml:space="preserve">Le demandeur a subi un préjudice moral résultant </w:t>
      </w:r>
      <w:r>
        <w:rPr>
          <w:rFonts w:ascii="Times New Roman" w:cs="Times New Roman" w:eastAsia="Times New Roman" w:hAnsi="Times New Roman"/>
          <w:i/>
          <w:iCs/>
          <w:color w:val="A88B1F"/>
          <w:sz w:val="24"/>
          <w:szCs w:val="24"/>
        </w:rPr>
        <w:t xml:space="preserve">[DÉCRIRE : stress, anxiété, mise en danger, etc.]</w:t>
      </w:r>
      <w:r>
        <w:rPr>
          <w:rFonts w:ascii="Times New Roman" w:cs="Times New Roman" w:eastAsia="Times New Roman" w:hAnsi="Times New Roman"/>
          <w:sz w:val="24"/>
          <w:szCs w:val="24"/>
        </w:rPr>
        <w:t xml:space="preserve">. Ce préjudice sera justement réparé par l'allocation d'une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100" w:after="100"/>
        <w:ind w:left="360"/>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sz w:val="24"/>
          <w:szCs w:val="24"/>
        </w:rPr>
        <w:t xml:space="preserve">Récapitulatif des préjudices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000"/>
        <w:gridCol w:w="3000"/>
      </w:tblGrid>
      <w:tr>
        <w:tc>
          <w:tcPr>
            <w:tcBorders>
              <w:top w:val="single" w:color="C9A227" w:sz="6"/>
              <w:left w:val="single" w:color="C9A227" w:sz="6"/>
              <w:bottom w:val="single" w:color="C9A227" w:sz="6"/>
              <w:right w:val="single" w:color="C9A227" w:sz="6"/>
            </w:tcBorders>
            <w:shd w:fill="E8E8E8" w:val="clear"/>
            <w:tcMar>
              <w:top w:type="dxa" w:w="80"/>
              <w:left w:type="dxa" w:w="120"/>
              <w:bottom w:type="dxa" w:w="80"/>
              <w:right w:type="dxa" w:w="120"/>
            </w:tcMar>
          </w:tcPr>
          <w:p>
            <w:pPr>
              <w:jc w:val="center"/>
            </w:pPr>
            <w:r>
              <w:rPr>
                <w:rFonts w:ascii="Times New Roman" w:cs="Times New Roman" w:eastAsia="Times New Roman" w:hAnsi="Times New Roman"/>
                <w:b/>
                <w:bCs/>
                <w:color w:val="1A365D"/>
                <w:sz w:val="24"/>
                <w:szCs w:val="24"/>
              </w:rPr>
              <w:t xml:space="preserve">Poste de préjudice</w:t>
            </w:r>
          </w:p>
        </w:tc>
        <w:tc>
          <w:tcPr>
            <w:tcBorders>
              <w:top w:val="single" w:color="C9A227" w:sz="6"/>
              <w:left w:val="single" w:color="C9A227" w:sz="6"/>
              <w:bottom w:val="single" w:color="C9A227" w:sz="6"/>
              <w:right w:val="single" w:color="C9A227" w:sz="6"/>
            </w:tcBorders>
            <w:shd w:fill="E8E8E8" w:val="clear"/>
            <w:tcMar>
              <w:top w:type="dxa" w:w="80"/>
              <w:left w:type="dxa" w:w="120"/>
              <w:bottom w:type="dxa" w:w="80"/>
              <w:right w:type="dxa" w:w="120"/>
            </w:tcMar>
          </w:tcPr>
          <w:p>
            <w:pPr>
              <w:jc w:val="center"/>
            </w:pPr>
            <w:r>
              <w:rPr>
                <w:rFonts w:ascii="Times New Roman" w:cs="Times New Roman" w:eastAsia="Times New Roman" w:hAnsi="Times New Roman"/>
                <w:b/>
                <w:bCs/>
                <w:color w:val="1A365D"/>
                <w:sz w:val="24"/>
                <w:szCs w:val="24"/>
              </w:rPr>
              <w:t xml:space="preserve">Montant</w:t>
            </w:r>
          </w:p>
        </w:tc>
      </w:tr>
      <w:tr>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Times New Roman" w:cs="Times New Roman" w:eastAsia="Times New Roman" w:hAnsi="Times New Roman"/>
                <w:sz w:val="24"/>
                <w:szCs w:val="24"/>
              </w:rPr>
              <w:t xml:space="preserve">Remboursement des travaux inefficaces</w:t>
            </w:r>
          </w:p>
        </w:tc>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Times New Roman" w:cs="Times New Roman" w:eastAsia="Times New Roman" w:hAnsi="Times New Roman"/>
                <w:sz w:val="24"/>
                <w:szCs w:val="24"/>
              </w:rPr>
              <w:t xml:space="preserve">Frais de remise en état</w:t>
            </w:r>
          </w:p>
        </w:tc>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Times New Roman" w:cs="Times New Roman" w:eastAsia="Times New Roman" w:hAnsi="Times New Roman"/>
                <w:sz w:val="24"/>
                <w:szCs w:val="24"/>
              </w:rPr>
              <w:t xml:space="preserve">Frais d'expertise</w:t>
            </w:r>
          </w:p>
        </w:tc>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Times New Roman" w:cs="Times New Roman" w:eastAsia="Times New Roman" w:hAnsi="Times New Roman"/>
                <w:sz w:val="24"/>
                <w:szCs w:val="24"/>
              </w:rPr>
              <w:t xml:space="preserve">Préjudice de jouissance</w:t>
            </w:r>
          </w:p>
        </w:tc>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Times New Roman" w:cs="Times New Roman" w:eastAsia="Times New Roman" w:hAnsi="Times New Roman"/>
                <w:sz w:val="24"/>
                <w:szCs w:val="24"/>
              </w:rPr>
              <w:t xml:space="preserve">Frais de transport alternatif</w:t>
            </w:r>
          </w:p>
        </w:tc>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Times New Roman" w:cs="Times New Roman" w:eastAsia="Times New Roman" w:hAnsi="Times New Roman"/>
                <w:sz w:val="24"/>
                <w:szCs w:val="24"/>
              </w:rPr>
              <w:t xml:space="preserve">Frais de gardiennage</w:t>
            </w:r>
          </w:p>
        </w:tc>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Times New Roman" w:cs="Times New Roman" w:eastAsia="Times New Roman" w:hAnsi="Times New Roman"/>
                <w:sz w:val="24"/>
                <w:szCs w:val="24"/>
              </w:rPr>
              <w:t xml:space="preserve">Préjudice moral</w:t>
            </w:r>
          </w:p>
        </w:tc>
        <w:tc>
          <w:tcPr>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right"/>
            </w:pPr>
            <w:r>
              <w:rPr>
                <w:rFonts w:ascii="Times New Roman" w:cs="Times New Roman" w:eastAsia="Times New Roman" w:hAnsi="Times New Roman"/>
                <w:i/>
                <w:iCs/>
                <w:color w:val="A88B1F"/>
                <w:sz w:val="24"/>
                <w:szCs w:val="24"/>
              </w:rPr>
              <w:t xml:space="preserve">[MONTANT]</w:t>
            </w:r>
          </w:p>
        </w:tc>
      </w:tr>
      <w:tr>
        <w:tc>
          <w:tcPr>
            <w:tcBorders>
              <w:top w:val="single" w:color="C9A227" w:sz="6"/>
              <w:left w:val="single" w:color="C9A227" w:sz="6"/>
              <w:bottom w:val="single" w:color="C9A227" w:sz="6"/>
              <w:right w:val="single" w:color="C9A227" w:sz="6"/>
            </w:tcBorders>
            <w:shd w:fill="E8E8E8" w:val="clear"/>
            <w:tcMar>
              <w:top w:type="dxa" w:w="80"/>
              <w:left w:type="dxa" w:w="120"/>
              <w:bottom w:type="dxa" w:w="80"/>
              <w:right w:type="dxa" w:w="120"/>
            </w:tcMar>
          </w:tcPr>
          <w:p>
            <w:pPr>
              <w:jc w:val="right"/>
            </w:pPr>
            <w:r>
              <w:rPr>
                <w:rFonts w:ascii="Times New Roman" w:cs="Times New Roman" w:eastAsia="Times New Roman" w:hAnsi="Times New Roman"/>
                <w:b/>
                <w:bCs/>
                <w:color w:val="1A365D"/>
                <w:sz w:val="24"/>
                <w:szCs w:val="24"/>
              </w:rPr>
              <w:t xml:space="preserve">TOTAL</w:t>
            </w:r>
          </w:p>
        </w:tc>
        <w:tc>
          <w:tcPr>
            <w:tcBorders>
              <w:top w:val="single" w:color="C9A227" w:sz="6"/>
              <w:left w:val="single" w:color="C9A227" w:sz="6"/>
              <w:bottom w:val="single" w:color="C9A227" w:sz="6"/>
              <w:right w:val="single" w:color="C9A227" w:sz="6"/>
            </w:tcBorders>
            <w:shd w:fill="E8E8E8" w:val="clear"/>
            <w:tcMar>
              <w:top w:type="dxa" w:w="80"/>
              <w:left w:type="dxa" w:w="120"/>
              <w:bottom w:type="dxa" w:w="80"/>
              <w:right w:type="dxa" w:w="120"/>
            </w:tcMar>
          </w:tcPr>
          <w:p>
            <w:pPr>
              <w:jc w:val="right"/>
            </w:pPr>
            <w:r>
              <w:rPr>
                <w:rFonts w:ascii="Times New Roman" w:cs="Times New Roman" w:eastAsia="Times New Roman" w:hAnsi="Times New Roman"/>
                <w:b/>
                <w:bCs/>
                <w:color w:val="A88B1F"/>
                <w:sz w:val="24"/>
                <w:szCs w:val="24"/>
              </w:rPr>
              <w:t xml:space="preserve">[TOTAL] €</w:t>
            </w:r>
          </w:p>
        </w:tc>
      </w:tr>
    </w:tbl>
    <w:p>
      <w:pPr>
        <w:spacing w:before="200" w:after="10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demandes accessoires</w:t>
      </w:r>
    </w:p>
    <w:p>
      <w:pPr>
        <w:spacing w:before="1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Sur les intérêts légaux</w:t>
      </w:r>
    </w:p>
    <w:p>
      <w:pPr>
        <w:spacing w:before="150" w:after="200"/>
        <w:jc w:val="both"/>
      </w:pPr>
      <w:r>
        <w:rPr>
          <w:rFonts w:ascii="Times New Roman" w:cs="Times New Roman" w:eastAsia="Times New Roman" w:hAnsi="Times New Roman"/>
          <w:sz w:val="24"/>
          <w:szCs w:val="24"/>
        </w:rPr>
        <w:t xml:space="preserve">Conformément aux dispositions de l'article 1231-6 du Code civil, les dommages et intérêts porteront intérêts au taux légal à compter de la mise en demeure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pour les sommes correspondant au remboursement de la facture, et à compter de la présente assignation pour les autres postes de préjudice.</w:t>
      </w:r>
    </w:p>
    <w:p>
      <w:pPr>
        <w:spacing w:before="1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Sur l'article 700 du Code de procédure civile</w:t>
      </w:r>
    </w:p>
    <w:p>
      <w:pPr>
        <w:spacing w:before="150" w:after="200"/>
        <w:jc w:val="both"/>
      </w:pPr>
      <w:r>
        <w:rPr>
          <w:rFonts w:ascii="Times New Roman" w:cs="Times New Roman" w:eastAsia="Times New Roman" w:hAnsi="Times New Roman"/>
          <w:sz w:val="24"/>
          <w:szCs w:val="24"/>
        </w:rPr>
        <w:t xml:space="preserve">L'équité commande de condamner le défendeur à verser au demandeur une somme de </w:t>
      </w:r>
      <w:r>
        <w:rPr>
          <w:rFonts w:ascii="Times New Roman" w:cs="Times New Roman" w:eastAsia="Times New Roman" w:hAnsi="Times New Roman"/>
          <w:i/>
          <w:iCs/>
          <w:color w:val="A88B1F"/>
          <w:sz w:val="24"/>
          <w:szCs w:val="24"/>
        </w:rPr>
        <w:t xml:space="preserve">[MONTANT, par exemple 1 500]</w:t>
      </w:r>
      <w:r>
        <w:rPr>
          <w:rFonts w:ascii="Times New Roman" w:cs="Times New Roman" w:eastAsia="Times New Roman" w:hAnsi="Times New Roman"/>
          <w:sz w:val="24"/>
          <w:szCs w:val="24"/>
        </w:rPr>
        <w:t xml:space="preserve"> euros au titre de l'article 700 du Code de procédure civile.</w:t>
      </w:r>
    </w:p>
    <w:p>
      <w:pPr>
        <w:spacing w:before="100" w:after="10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Sur les dépens</w:t>
      </w:r>
    </w:p>
    <w:p>
      <w:pPr>
        <w:spacing w:before="150" w:after="200"/>
        <w:jc w:val="both"/>
      </w:pPr>
      <w:r>
        <w:rPr>
          <w:rFonts w:ascii="Times New Roman" w:cs="Times New Roman" w:eastAsia="Times New Roman" w:hAnsi="Times New Roman"/>
          <w:sz w:val="24"/>
          <w:szCs w:val="24"/>
        </w:rPr>
        <w:t xml:space="preserve">Le défendeur sera condamné aux entiers dépens de l'instance, lesquels comprendront, le cas échéant, les frais d'expertise judiciaire.</w:t>
      </w:r>
    </w:p>
    <w:p>
      <w:pPr>
        <w:spacing w:before="100" w:after="10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Sur l'exécution provisoire</w:t>
      </w:r>
    </w:p>
    <w:p>
      <w:pPr>
        <w:spacing w:before="150" w:after="300"/>
        <w:jc w:val="both"/>
      </w:pPr>
      <w:r>
        <w:rPr>
          <w:rFonts w:ascii="Times New Roman" w:cs="Times New Roman" w:eastAsia="Times New Roman" w:hAnsi="Times New Roman"/>
          <w:sz w:val="24"/>
          <w:szCs w:val="24"/>
        </w:rPr>
        <w:t xml:space="preserve">Conformément aux dispositions de l'article 514 du Code de procédure civile, l'exécution provisoire est de droit. Le demandeur sollicite le bénéfice de cette exécution provisoire.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color w:val="1A365D"/>
          <w:sz w:val="36"/>
          <w:szCs w:val="36"/>
        </w:rPr>
        <w:t xml:space="preserve">PAR CES MOTIFS</w:t>
      </w:r>
    </w:p>
    <w:p>
      <w:pPr>
        <w:spacing w:before="60" w:after="60"/>
        <w:jc w:val="center"/>
      </w:pPr>
      <w:r>
        <w:rPr>
          <w:rFonts w:ascii="Times New Roman" w:cs="Times New Roman" w:eastAsia="Times New Roman" w:hAnsi="Times New Roman"/>
          <w:color w:val="C9A227"/>
          <w:sz w:val="20"/>
          <w:szCs w:val="20"/>
        </w:rPr>
        <w:t xml:space="preserve">━━━━━━━━━━━━━━━━━━━━━━━━━━━━━━━━━━━━━━━━━━━━━━━━━━━━━━━━━━━━━━━━━━━━━━</w:t>
      </w:r>
    </w:p>
    <w:p>
      <w:pPr>
        <w:spacing w:before="200" w:after="100"/>
        <w:jc w:val="both"/>
      </w:pPr>
      <w:r>
        <w:rPr>
          <w:rFonts w:ascii="Times New Roman" w:cs="Times New Roman" w:eastAsia="Times New Roman" w:hAnsi="Times New Roman"/>
          <w:i/>
          <w:iCs/>
          <w:sz w:val="24"/>
          <w:szCs w:val="24"/>
        </w:rPr>
        <w:t xml:space="preserve">Vu les articles 1103, 1104, 1217, 1231-1, 1231-3, 1231-6 et 1710 du Code civil</w:t>
      </w:r>
    </w:p>
    <w:p>
      <w:pPr>
        <w:spacing w:after="100"/>
        <w:jc w:val="both"/>
      </w:pPr>
      <w:r>
        <w:rPr>
          <w:rFonts w:ascii="Times New Roman" w:cs="Times New Roman" w:eastAsia="Times New Roman" w:hAnsi="Times New Roman"/>
          <w:i/>
          <w:iCs/>
          <w:sz w:val="24"/>
          <w:szCs w:val="24"/>
        </w:rPr>
        <w:t xml:space="preserve">Vu les articles 54, 56, 514, 700, 750-1, 752 et 763 du Code de procédure civile</w:t>
      </w:r>
    </w:p>
    <w:p>
      <w:pPr>
        <w:spacing w:after="100"/>
      </w:pPr>
      <w:r>
        <w:rPr>
          <w:rFonts w:ascii="Times New Roman" w:cs="Times New Roman" w:eastAsia="Times New Roman" w:hAnsi="Times New Roman"/>
          <w:i/>
          <w:iCs/>
          <w:sz w:val="24"/>
          <w:szCs w:val="24"/>
        </w:rPr>
        <w:t xml:space="preserve">Vu la jurisprudence</w:t>
      </w:r>
    </w:p>
    <w:p>
      <w:pPr>
        <w:spacing w:after="200"/>
      </w:pPr>
      <w:r>
        <w:rPr>
          <w:rFonts w:ascii="Times New Roman" w:cs="Times New Roman" w:eastAsia="Times New Roman" w:hAnsi="Times New Roman"/>
          <w:i/>
          <w:iCs/>
          <w:sz w:val="24"/>
          <w:szCs w:val="24"/>
        </w:rPr>
        <w:t xml:space="preserve">Vu les pièces versées au débat</w:t>
      </w:r>
    </w:p>
    <w:p>
      <w:pPr>
        <w:spacing w:after="150"/>
      </w:pPr>
      <w:r>
        <w:rPr>
          <w:rFonts w:ascii="Times New Roman" w:cs="Times New Roman" w:eastAsia="Times New Roman" w:hAnsi="Times New Roman"/>
          <w:sz w:val="24"/>
          <w:szCs w:val="24"/>
        </w:rPr>
        <w:t xml:space="preserve">Il est demandé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de :</w:t>
      </w:r>
    </w:p>
    <w:p>
      <w:pPr>
        <w:spacing w:after="150"/>
        <w:jc w:val="both"/>
      </w:pPr>
      <w:r>
        <w:rPr>
          <w:rFonts w:ascii="Times New Roman" w:cs="Times New Roman" w:eastAsia="Times New Roman" w:hAnsi="Times New Roman"/>
          <w:sz w:val="24"/>
          <w:szCs w:val="24"/>
        </w:rPr>
        <w:t xml:space="preserve">Déclarant la demande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recevable et bien fondée,</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DÉCLARER recevable et bien fondée l'action de [NOM DU DEMANDEUR]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DIRE ET JUGER que la société [NOM DU GARAGE DÉFENDEUR] a manqué à son obligation contractuelle de réparation et engagé sa responsabilité contractuelle ;</w:t>
      </w:r>
    </w:p>
    <w:p>
      <w:pPr>
        <w:spacing w:before="150" w:after="100"/>
      </w:pPr>
      <w:r>
        <w:rPr>
          <w:rFonts w:ascii="Times New Roman" w:cs="Times New Roman" w:eastAsia="Times New Roman" w:hAnsi="Times New Roman"/>
          <w:sz w:val="24"/>
          <w:szCs w:val="24"/>
        </w:rPr>
        <w:t xml:space="preserve">En conséquence,</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CONDAMNER la société [NOM DU GARAGE DÉFENDEUR] à verser à [NOM DU DEMANDEUR] la somme de [MONTANT TOTAL] euros à titre de dommages et intérêts en réparation de son préjudice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DIRE que cette somme portera intérêts au taux légal à compter de la mise en demeure du [DATE]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CONDAMNER la société [NOM DU GARAGE DÉFENDEUR] à verser à [NOM DU DEMANDEUR] la somme de [MONTANT] euros au titre de l'article 700 du Code de procédure civile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CONDAMNER la société [NOM DU GARAGE DÉFENDEUR] aux entiers dépens de l'instance ;</w:t>
      </w:r>
    </w:p>
    <w:p>
      <w:pPr>
        <w:spacing w:before="60" w:after="6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RAPPELER que l'exécution provisoire est de droit.</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300"/>
        <w:jc w:val="center"/>
      </w:pPr>
      <w:r>
        <w:rPr>
          <w:rFonts w:ascii="Times New Roman" w:cs="Times New Roman" w:eastAsia="Times New Roman" w:hAnsi="Times New Roman"/>
          <w:b/>
          <w:bCs/>
          <w:color w:val="1A365D"/>
          <w:sz w:val="24"/>
          <w:szCs w:val="24"/>
        </w:rPr>
        <w:t xml:space="preserve">SOUS TOUTES RÉSERVES ET CE AFIN QU'ILS N'EN IGNORENT.</w:t>
      </w:r>
    </w:p>
    <w:p>
      <w:pPr>
        <w:spacing w:before="200" w:after="150"/>
      </w:pPr>
      <w:r>
        <w:rPr>
          <w:rFonts w:ascii="Times New Roman" w:cs="Times New Roman" w:eastAsia="Times New Roman" w:hAnsi="Times New Roman"/>
          <w:b/>
          <w:bCs/>
          <w:sz w:val="24"/>
          <w:szCs w:val="24"/>
          <w:u w:val="single"/>
        </w:rPr>
        <w:t xml:space="preserve">Bordereau récapitulatif des pièces visées au soutien de la présente assignation :</w:t>
      </w:r>
    </w:p>
    <w:p>
      <w:pPr>
        <w:spacing w:before="60" w:after="6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Carte grise du véhicule</w:t>
      </w:r>
    </w:p>
    <w:p>
      <w:pPr>
        <w:spacing w:before="60" w:after="6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Ordre de réparation / Devis signé</w:t>
      </w:r>
    </w:p>
    <w:p>
      <w:pPr>
        <w:spacing w:before="60" w:after="6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Devis détaillé</w:t>
      </w:r>
    </w:p>
    <w:p>
      <w:pPr>
        <w:spacing w:before="60" w:after="6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Facture acquittée</w:t>
      </w:r>
    </w:p>
    <w:p>
      <w:pPr>
        <w:spacing w:before="60" w:after="60"/>
        <w:ind w:left="36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sz w:val="24"/>
          <w:szCs w:val="24"/>
        </w:rPr>
        <w:t xml:space="preserve">Photographies / Constat des désordres</w:t>
      </w:r>
    </w:p>
    <w:p>
      <w:pPr>
        <w:spacing w:before="60" w:after="60"/>
        <w:ind w:left="36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sz w:val="24"/>
          <w:szCs w:val="24"/>
        </w:rPr>
        <w:t xml:space="preserve">Mise en demeure et accusé de réception</w:t>
      </w:r>
    </w:p>
    <w:p>
      <w:pPr>
        <w:spacing w:before="60" w:after="60"/>
        <w:ind w:left="360"/>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sz w:val="24"/>
          <w:szCs w:val="24"/>
        </w:rPr>
        <w:t xml:space="preserve">Réponse du défendeur (le cas échéant)</w:t>
      </w:r>
    </w:p>
    <w:p>
      <w:pPr>
        <w:spacing w:before="60" w:after="60"/>
        <w:ind w:left="360"/>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sz w:val="24"/>
          <w:szCs w:val="24"/>
        </w:rPr>
        <w:t xml:space="preserve">Attestation de saisine du médiateur / Procès-verbal de non-conciliation (si applicable)</w:t>
      </w:r>
    </w:p>
    <w:p>
      <w:pPr>
        <w:spacing w:before="60" w:after="60"/>
        <w:ind w:left="360"/>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sz w:val="24"/>
          <w:szCs w:val="24"/>
        </w:rPr>
        <w:t xml:space="preserve">Rapport d'expertise (si applicable)</w:t>
      </w:r>
    </w:p>
    <w:p>
      <w:pPr>
        <w:spacing w:before="60" w:after="60"/>
        <w:ind w:left="360"/>
      </w:pPr>
      <w:r>
        <w:rPr>
          <w:rFonts w:ascii="Times New Roman" w:cs="Times New Roman" w:eastAsia="Times New Roman" w:hAnsi="Times New Roman"/>
          <w:b/>
          <w:bCs/>
          <w:color w:val="A88B1F"/>
          <w:sz w:val="24"/>
          <w:szCs w:val="24"/>
        </w:rPr>
        <w:t xml:space="preserve">10. </w:t>
      </w:r>
      <w:r>
        <w:rPr>
          <w:rFonts w:ascii="Times New Roman" w:cs="Times New Roman" w:eastAsia="Times New Roman" w:hAnsi="Times New Roman"/>
          <w:sz w:val="24"/>
          <w:szCs w:val="24"/>
        </w:rPr>
        <w:t xml:space="preserve">[Autres pièces à compléter]</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6"/>
        <w:szCs w:val="16"/>
      </w:rPr>
      <w:t xml:space="preserve">━━━━━━━━━━━━━━━━━━━━━━━━━━━━━━━━━━━━━━━━━━━━━━━━━━━━━━━━━━━━━━━━━━━━━━</w:t>
    </w:r>
  </w:p>
  <w:p>
    <w:pPr>
      <w:spacing w:before="10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227" w:sz="6"/>
      </w:pBdr>
      <w:spacing w:after="200"/>
      <w:jc w:val="center"/>
    </w:pPr>
    <w:r>
      <w:rPr>
        <w:rFonts w:ascii="Times New Roman" w:cs="Times New Roman" w:eastAsia="Times New Roman" w:hAnsi="Times New Roman"/>
        <w:i/>
        <w:iCs/>
        <w:color w:val="666666"/>
        <w:sz w:val="18"/>
        <w:szCs w:val="18"/>
      </w:rPr>
      <w:t xml:space="preserve">Assignation au fond devant le Tribunal judiciaire – Procédure écrite – Responsabilité contractuelle du garagiste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2026-01-22T19:32:40.533Z</dcterms:created>
  <dcterms:modified xsi:type="dcterms:W3CDTF">2026-01-22T19:32:40.534Z</dcterms:modified>
</cp:coreProperties>
</file>

<file path=docProps/custom.xml><?xml version="1.0" encoding="utf-8"?>
<Properties xmlns="http://schemas.openxmlformats.org/officeDocument/2006/custom-properties" xmlns:vt="http://schemas.openxmlformats.org/officeDocument/2006/docPropsVTypes"/>
</file>