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 w:after="100"/>
        <w:jc w:val="center"/>
      </w:pPr>
      <w:r>
        <w:rPr>
          <w:rFonts w:ascii="Times New Roman" w:cs="Times New Roman" w:eastAsia="Times New Roman" w:hAnsi="Times New Roman"/>
          <w:b/>
          <w:bCs/>
          <w:smallCaps/>
          <w:color w:val="1A365D"/>
          <w:sz w:val="36"/>
          <w:szCs w:val="36"/>
        </w:rPr>
        <w:t xml:space="preserve">ASSIGNATION EN RÉFÉRÉ</w:t>
      </w:r>
    </w:p>
    <w:p>
      <w:pPr>
        <w:spacing w:before="100" w:after="100"/>
        <w:jc w:val="center"/>
      </w:pPr>
      <w:r>
        <w:rPr>
          <w:color w:val="C9A227"/>
          <w:sz w:val="16"/>
          <w:szCs w:val="16"/>
        </w:rPr>
        <w:t xml:space="preserve">━━━━━━━━━━━━━━━━━━━━━━━━━━━━━━━━━━━━━━━━━━━━━━━━━━━━━━━━━━━━━━━━━━━━━━━━━━━━━━━━</w:t>
      </w:r>
    </w:p>
    <w:p>
      <w:pPr>
        <w:spacing w:before="100" w:after="100"/>
        <w:jc w:val="center"/>
      </w:pPr>
      <w:r>
        <w:rPr>
          <w:rFonts w:ascii="Times New Roman" w:cs="Times New Roman" w:eastAsia="Times New Roman" w:hAnsi="Times New Roman"/>
          <w:b/>
          <w:bCs/>
          <w:i w:val="false"/>
          <w:iCs w:val="false"/>
          <w:color w:val="1A365D"/>
          <w:sz w:val="26"/>
          <w:szCs w:val="26"/>
        </w:rPr>
        <w:t xml:space="preserve">PAR-DEVANT LE PRÉSIDENT PRÈS LE TRIBUNAL JUDICIAIRE DE […]</w:t>
      </w:r>
    </w:p>
    <w:p>
      <w:pPr>
        <w:spacing w:before="100" w:after="100"/>
        <w:jc w:val="center"/>
      </w:pPr>
      <w:r>
        <w:rPr>
          <w:rFonts w:ascii="Times New Roman" w:cs="Times New Roman" w:eastAsia="Times New Roman" w:hAnsi="Times New Roman"/>
          <w:b w:val="false"/>
          <w:bCs w:val="false"/>
          <w:i/>
          <w:iCs/>
          <w:color w:val="666666"/>
          <w:sz w:val="22"/>
          <w:szCs w:val="22"/>
        </w:rPr>
        <w:t xml:space="preserve">(Article 835, alinéa 2 du Code de procédure civile)</w:t>
      </w:r>
    </w:p>
    <w:p>
      <w:pPr>
        <w:spacing w:before="200" w:after="200"/>
        <w:jc w:val="center"/>
      </w:pPr>
      <w:r>
        <w:rPr>
          <w:rFonts w:ascii="Times New Roman" w:cs="Times New Roman" w:eastAsia="Times New Roman" w:hAnsi="Times New Roman"/>
          <w:color w:val="C9A227"/>
          <w:sz w:val="24"/>
          <w:szCs w:val="24"/>
        </w:rPr>
        <w:t xml:space="preserve">◆ ◆ ◆</w:t>
      </w:r>
    </w:p>
    <w:p>
      <w:pPr>
        <w:spacing w:before="100" w:after="100"/>
        <w:jc w:val="center"/>
      </w:pPr>
      <w:r>
        <w:rPr>
          <w:rFonts w:ascii="Times New Roman" w:cs="Times New Roman" w:eastAsia="Times New Roman" w:hAnsi="Times New Roman"/>
          <w:b w:val="false"/>
          <w:bCs w:val="false"/>
          <w:i w:val="false"/>
          <w:iCs w:val="false"/>
          <w:color w:val="1A365D"/>
          <w:sz w:val="24"/>
          <w:szCs w:val="24"/>
        </w:rPr>
        <w:t xml:space="preserve">L'AN DEUX MILLE […]</w:t>
      </w:r>
    </w:p>
    <w:p>
      <w:pPr>
        <w:spacing w:before="100" w:after="100"/>
        <w:jc w:val="center"/>
      </w:pPr>
      <w:r>
        <w:rPr>
          <w:rFonts w:ascii="Times New Roman" w:cs="Times New Roman" w:eastAsia="Times New Roman" w:hAnsi="Times New Roman"/>
          <w:b w:val="false"/>
          <w:bCs w:val="false"/>
          <w:i w:val="false"/>
          <w:iCs w:val="false"/>
          <w:color w:val="1A365D"/>
          <w:sz w:val="24"/>
          <w:szCs w:val="24"/>
        </w:rPr>
        <w:t xml:space="preserve">ET LE</w:t>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100"/>
        <w:jc w:val="center"/>
      </w:pPr>
      <w:r>
        <w:rPr>
          <w:rFonts w:ascii="Times New Roman" w:cs="Times New Roman" w:eastAsia="Times New Roman" w:hAnsi="Times New Roman"/>
          <w:b/>
          <w:bCs/>
          <w:smallCaps/>
          <w:color w:val="1A365D"/>
          <w:sz w:val="36"/>
          <w:szCs w:val="36"/>
        </w:rPr>
        <w:t xml:space="preserve">À LA DEMANDE DE</w:t>
      </w:r>
    </w:p>
    <w:p>
      <w:pPr>
        <w:spacing w:before="100" w:after="100"/>
        <w:jc w:val="center"/>
      </w:pPr>
      <w:r>
        <w:rPr>
          <w:color w:val="C9A227"/>
          <w:sz w:val="16"/>
          <w:szCs w:val="16"/>
        </w:rPr>
        <w:t xml:space="preserve">━━━━━━━━━━━━━━━━━━━━━━━━━━━━━━━━━━━━━━━━━━━━━━━━━━━━━━━━━━━━━━━━━━━━━━━━━━━━━━━━</w:t>
      </w:r>
    </w:p>
    <w:p>
      <w:pPr>
        <w:spacing w:before="80" w:after="80" w:line="276"/>
        <w:jc w:val="both"/>
      </w:pPr>
      <w:r>
        <w:rPr>
          <w:rFonts w:ascii="Times New Roman" w:cs="Times New Roman" w:eastAsia="Times New Roman" w:hAnsi="Times New Roman"/>
          <w:i/>
          <w:iCs/>
          <w:color w:val="666666"/>
          <w:sz w:val="22"/>
          <w:szCs w:val="22"/>
        </w:rPr>
        <w:t xml:space="preserve">[Si personne physique]</w:t>
      </w:r>
    </w:p>
    <w:p>
      <w:pPr>
        <w:spacing w:before="120" w:after="120" w:line="276"/>
        <w:ind/>
        <w:jc w:val="both"/>
      </w:pPr>
      <w:r>
        <w:rPr>
          <w:rFonts w:ascii="Times New Roman" w:cs="Times New Roman" w:eastAsia="Times New Roman" w:hAnsi="Times New Roman"/>
          <w:sz w:val="24"/>
          <w:szCs w:val="24"/>
        </w:rPr>
        <w:t xml:space="preserve">Monsieur ou Madame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sz w:val="24"/>
          <w:szCs w:val="24"/>
        </w:rPr>
        <w:t xml:space="preserve">, né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à </w:t>
      </w:r>
      <w:r>
        <w:rPr>
          <w:rFonts w:ascii="Times New Roman" w:cs="Times New Roman" w:eastAsia="Times New Roman" w:hAnsi="Times New Roman"/>
          <w:i/>
          <w:iCs/>
          <w:color w:val="A88B1F"/>
          <w:sz w:val="24"/>
          <w:szCs w:val="24"/>
        </w:rPr>
        <w:t xml:space="preserve">[ville de naissance]</w:t>
      </w:r>
      <w:r>
        <w:rPr>
          <w:rFonts w:ascii="Times New Roman" w:cs="Times New Roman" w:eastAsia="Times New Roman" w:hAnsi="Times New Roman"/>
          <w:sz w:val="24"/>
          <w:szCs w:val="24"/>
        </w:rPr>
        <w:t xml:space="preserve">, de nationalité </w:t>
      </w:r>
      <w:r>
        <w:rPr>
          <w:rFonts w:ascii="Times New Roman" w:cs="Times New Roman" w:eastAsia="Times New Roman" w:hAnsi="Times New Roman"/>
          <w:i/>
          <w:iCs/>
          <w:color w:val="A88B1F"/>
          <w:sz w:val="24"/>
          <w:szCs w:val="24"/>
        </w:rPr>
        <w:t xml:space="preserve">[pays]</w:t>
      </w:r>
      <w:r>
        <w:rPr>
          <w:rFonts w:ascii="Times New Roman" w:cs="Times New Roman" w:eastAsia="Times New Roman" w:hAnsi="Times New Roman"/>
          <w:sz w:val="24"/>
          <w:szCs w:val="24"/>
        </w:rPr>
        <w:t xml:space="preserve">, de profession </w:t>
      </w:r>
      <w:r>
        <w:rPr>
          <w:rFonts w:ascii="Times New Roman" w:cs="Times New Roman" w:eastAsia="Times New Roman" w:hAnsi="Times New Roman"/>
          <w:i/>
          <w:iCs/>
          <w:color w:val="A88B1F"/>
          <w:sz w:val="24"/>
          <w:szCs w:val="24"/>
        </w:rPr>
        <w:t xml:space="preserve">[profession]</w:t>
      </w:r>
      <w:r>
        <w:rPr>
          <w:rFonts w:ascii="Times New Roman" w:cs="Times New Roman" w:eastAsia="Times New Roman" w:hAnsi="Times New Roman"/>
          <w:sz w:val="24"/>
          <w:szCs w:val="24"/>
        </w:rPr>
        <w:t xml:space="preserve">, demeurant à </w:t>
      </w:r>
      <w:r>
        <w:rPr>
          <w:rFonts w:ascii="Times New Roman" w:cs="Times New Roman" w:eastAsia="Times New Roman" w:hAnsi="Times New Roman"/>
          <w:i/>
          <w:iCs/>
          <w:color w:val="A88B1F"/>
          <w:sz w:val="24"/>
          <w:szCs w:val="24"/>
        </w:rPr>
        <w:t xml:space="preserve">[adresse]</w:t>
      </w:r>
    </w:p>
    <w:p>
      <w:pPr>
        <w:spacing w:before="80" w:after="80" w:line="276"/>
        <w:jc w:val="both"/>
      </w:pPr>
      <w:r>
        <w:rPr>
          <w:rFonts w:ascii="Times New Roman" w:cs="Times New Roman" w:eastAsia="Times New Roman" w:hAnsi="Times New Roman"/>
          <w:i/>
          <w:iCs/>
          <w:color w:val="666666"/>
          <w:sz w:val="22"/>
          <w:szCs w:val="22"/>
        </w:rPr>
        <w:t xml:space="preserve">[Si personne morale]</w:t>
      </w:r>
    </w:p>
    <w:p>
      <w:pPr>
        <w:spacing w:before="120" w:after="120" w:line="276"/>
        <w:ind/>
        <w:jc w:val="both"/>
      </w:pPr>
      <w:r>
        <w:rPr>
          <w:rFonts w:ascii="Times New Roman" w:cs="Times New Roman" w:eastAsia="Times New Roman" w:hAnsi="Times New Roman"/>
          <w:sz w:val="24"/>
          <w:szCs w:val="24"/>
        </w:rPr>
        <w:t xml:space="preserve">La société </w:t>
      </w:r>
      <w:r>
        <w:rPr>
          <w:rFonts w:ascii="Times New Roman" w:cs="Times New Roman" w:eastAsia="Times New Roman" w:hAnsi="Times New Roman"/>
          <w:i/>
          <w:iCs/>
          <w:color w:val="A88B1F"/>
          <w:sz w:val="24"/>
          <w:szCs w:val="24"/>
        </w:rPr>
        <w:t xml:space="preserve">[raison sociale]</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[forme sociale]</w:t>
      </w:r>
      <w:r>
        <w:rPr>
          <w:rFonts w:ascii="Times New Roman" w:cs="Times New Roman" w:eastAsia="Times New Roman" w:hAnsi="Times New Roman"/>
          <w:sz w:val="24"/>
          <w:szCs w:val="24"/>
        </w:rPr>
        <w:t xml:space="preserve">, au capital social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immatriculée au Registre du Commerce et des Sociétés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sous le numéro </w:t>
      </w:r>
      <w:r>
        <w:rPr>
          <w:rFonts w:ascii="Times New Roman" w:cs="Times New Roman" w:eastAsia="Times New Roman" w:hAnsi="Times New Roman"/>
          <w:i/>
          <w:iCs/>
          <w:color w:val="A88B1F"/>
          <w:sz w:val="24"/>
          <w:szCs w:val="24"/>
        </w:rPr>
        <w:t xml:space="preserve">[…]</w:t>
      </w:r>
      <w:r>
        <w:rPr>
          <w:rFonts w:ascii="Times New Roman" w:cs="Times New Roman" w:eastAsia="Times New Roman" w:hAnsi="Times New Roman"/>
          <w:sz w:val="24"/>
          <w:szCs w:val="24"/>
        </w:rPr>
        <w:t xml:space="preserve">, dont le siège social est sis </w:t>
      </w:r>
      <w:r>
        <w:rPr>
          <w:rFonts w:ascii="Times New Roman" w:cs="Times New Roman" w:eastAsia="Times New Roman" w:hAnsi="Times New Roman"/>
          <w:i/>
          <w:iCs/>
          <w:color w:val="A88B1F"/>
          <w:sz w:val="24"/>
          <w:szCs w:val="24"/>
        </w:rPr>
        <w:t xml:space="preserve">[adresse]</w:t>
      </w:r>
      <w:r>
        <w:rPr>
          <w:rFonts w:ascii="Times New Roman" w:cs="Times New Roman" w:eastAsia="Times New Roman" w:hAnsi="Times New Roman"/>
          <w:sz w:val="24"/>
          <w:szCs w:val="24"/>
        </w:rPr>
        <w:t xml:space="preserve">, agissant poursuites et diligences de ses représentants légaux domiciliés, en cette qualité, audit siège</w:t>
      </w:r>
    </w:p>
    <w:p>
      <w:pPr>
        <w:spacing w:before="200" w:after="120" w:line="276"/>
        <w:ind/>
        <w:jc w:val="both"/>
      </w:pPr>
      <w:r>
        <w:rPr>
          <w:rFonts w:ascii="Times New Roman" w:cs="Times New Roman" w:eastAsia="Times New Roman" w:hAnsi="Times New Roman"/>
          <w:b/>
          <w:bCs/>
          <w:i w:val="false"/>
          <w:iCs w:val="false"/>
          <w:color w:val="000000"/>
          <w:sz w:val="24"/>
          <w:szCs w:val="24"/>
        </w:rPr>
        <w:t xml:space="preserve">Ayant pour avocat :</w:t>
      </w:r>
    </w:p>
    <w:p>
      <w:pPr>
        <w:spacing w:before="120" w:after="120" w:line="276"/>
        <w:ind/>
        <w:jc w:val="both"/>
      </w:pPr>
      <w:r>
        <w:rPr>
          <w:rFonts w:ascii="Times New Roman" w:cs="Times New Roman" w:eastAsia="Times New Roman" w:hAnsi="Times New Roman"/>
          <w:sz w:val="24"/>
          <w:szCs w:val="24"/>
        </w:rPr>
        <w:t xml:space="preserve">Maître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sz w:val="24"/>
          <w:szCs w:val="24"/>
        </w:rPr>
        <w:t xml:space="preserve">, Avocat inscrit au Barreau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y demeurant </w:t>
      </w:r>
      <w:r>
        <w:rPr>
          <w:rFonts w:ascii="Times New Roman" w:cs="Times New Roman" w:eastAsia="Times New Roman" w:hAnsi="Times New Roman"/>
          <w:i/>
          <w:iCs/>
          <w:color w:val="A88B1F"/>
          <w:sz w:val="24"/>
          <w:szCs w:val="24"/>
        </w:rPr>
        <w:t xml:space="preserve">[adresse]</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Au cabinet duquel il est fait élection de domicile et qui se constitue sur la présente assignation et ses suites</w:t>
      </w:r>
    </w:p>
    <w:p>
      <w:pPr>
        <w:spacing w:before="200" w:after="200"/>
        <w:jc w:val="center"/>
      </w:pPr>
      <w:r>
        <w:rPr>
          <w:rFonts w:ascii="Times New Roman" w:cs="Times New Roman" w:eastAsia="Times New Roman" w:hAnsi="Times New Roman"/>
          <w:color w:val="C9A227"/>
          <w:sz w:val="24"/>
          <w:szCs w:val="24"/>
        </w:rPr>
        <w:t xml:space="preserve">◆ ◆ ◆</w:t>
      </w:r>
    </w:p>
    <w:p>
      <w:pPr>
        <w:spacing w:before="100" w:after="100"/>
        <w:jc w:val="center"/>
      </w:pPr>
      <w:r>
        <w:rPr>
          <w:rFonts w:ascii="Times New Roman" w:cs="Times New Roman" w:eastAsia="Times New Roman" w:hAnsi="Times New Roman"/>
          <w:b/>
          <w:bCs/>
          <w:i w:val="false"/>
          <w:iCs w:val="false"/>
          <w:color w:val="1A365D"/>
          <w:sz w:val="26"/>
          <w:szCs w:val="26"/>
        </w:rPr>
        <w:t xml:space="preserve">J'AI COMMISSAIRE DE JUSTICE SOUSSIGNÉ :</w:t>
      </w:r>
    </w:p>
    <w:p>
      <w:pPr>
        <w:spacing w:before="100" w:after="100"/>
        <w:jc w:val="center"/>
      </w:pPr>
      <w:r>
        <w:rPr>
          <w:rFonts w:ascii="Times New Roman" w:cs="Times New Roman" w:eastAsia="Times New Roman" w:hAnsi="Times New Roman"/>
          <w:b/>
          <w:bCs/>
          <w:i w:val="false"/>
          <w:iCs w:val="false"/>
          <w:color w:val="1A365D"/>
          <w:sz w:val="26"/>
          <w:szCs w:val="26"/>
        </w:rPr>
        <w:t xml:space="preserve">DONNÉ ASSIGNATION À :</w:t>
      </w:r>
    </w:p>
    <w:p>
      <w:pPr>
        <w:spacing w:before="100" w:after="100"/>
        <w:jc w:val="center"/>
      </w:pPr>
      <w:r>
        <w:rPr>
          <w:color w:val="C9A227"/>
          <w:sz w:val="16"/>
          <w:szCs w:val="16"/>
        </w:rPr>
        <w:t xml:space="preserve">━━━━━━━━━━━━━━━━━━━━━━━━━━━━━━━━━━━━━━━━━━━━━━━━━━━━━━━━━━━━━━━━━━━━━━━━━━━━━━━━</w:t>
      </w:r>
    </w:p>
    <w:p>
      <w:pPr>
        <w:spacing w:before="80" w:after="80" w:line="276"/>
        <w:jc w:val="both"/>
      </w:pPr>
      <w:r>
        <w:rPr>
          <w:rFonts w:ascii="Times New Roman" w:cs="Times New Roman" w:eastAsia="Times New Roman" w:hAnsi="Times New Roman"/>
          <w:i/>
          <w:iCs/>
          <w:color w:val="666666"/>
          <w:sz w:val="22"/>
          <w:szCs w:val="22"/>
        </w:rPr>
        <w:t xml:space="preserve">[Si personne physique]</w:t>
      </w:r>
    </w:p>
    <w:p>
      <w:pPr>
        <w:spacing w:before="120" w:after="120" w:line="276"/>
        <w:ind/>
        <w:jc w:val="both"/>
      </w:pPr>
      <w:r>
        <w:rPr>
          <w:rFonts w:ascii="Times New Roman" w:cs="Times New Roman" w:eastAsia="Times New Roman" w:hAnsi="Times New Roman"/>
          <w:sz w:val="24"/>
          <w:szCs w:val="24"/>
        </w:rPr>
        <w:t xml:space="preserve">Monsieur ou Madame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sz w:val="24"/>
          <w:szCs w:val="24"/>
        </w:rPr>
        <w:t xml:space="preserve">, né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à </w:t>
      </w:r>
      <w:r>
        <w:rPr>
          <w:rFonts w:ascii="Times New Roman" w:cs="Times New Roman" w:eastAsia="Times New Roman" w:hAnsi="Times New Roman"/>
          <w:i/>
          <w:iCs/>
          <w:color w:val="A88B1F"/>
          <w:sz w:val="24"/>
          <w:szCs w:val="24"/>
        </w:rPr>
        <w:t xml:space="preserve">[ville de naissance]</w:t>
      </w:r>
      <w:r>
        <w:rPr>
          <w:rFonts w:ascii="Times New Roman" w:cs="Times New Roman" w:eastAsia="Times New Roman" w:hAnsi="Times New Roman"/>
          <w:sz w:val="24"/>
          <w:szCs w:val="24"/>
        </w:rPr>
        <w:t xml:space="preserve">, de nationalité </w:t>
      </w:r>
      <w:r>
        <w:rPr>
          <w:rFonts w:ascii="Times New Roman" w:cs="Times New Roman" w:eastAsia="Times New Roman" w:hAnsi="Times New Roman"/>
          <w:i/>
          <w:iCs/>
          <w:color w:val="A88B1F"/>
          <w:sz w:val="24"/>
          <w:szCs w:val="24"/>
        </w:rPr>
        <w:t xml:space="preserve">[pays]</w:t>
      </w:r>
      <w:r>
        <w:rPr>
          <w:rFonts w:ascii="Times New Roman" w:cs="Times New Roman" w:eastAsia="Times New Roman" w:hAnsi="Times New Roman"/>
          <w:sz w:val="24"/>
          <w:szCs w:val="24"/>
        </w:rPr>
        <w:t xml:space="preserve">, de profession garagiste, demeurant à </w:t>
      </w:r>
      <w:r>
        <w:rPr>
          <w:rFonts w:ascii="Times New Roman" w:cs="Times New Roman" w:eastAsia="Times New Roman" w:hAnsi="Times New Roman"/>
          <w:i/>
          <w:iCs/>
          <w:color w:val="A88B1F"/>
          <w:sz w:val="24"/>
          <w:szCs w:val="24"/>
        </w:rPr>
        <w:t xml:space="preserve">[adresse]</w:t>
      </w:r>
    </w:p>
    <w:p>
      <w:pPr>
        <w:spacing w:before="120" w:after="120" w:line="276"/>
        <w:ind/>
        <w:jc w:val="both"/>
      </w:pPr>
      <w:r>
        <w:rPr>
          <w:rFonts w:ascii="Times New Roman" w:cs="Times New Roman" w:eastAsia="Times New Roman" w:hAnsi="Times New Roman"/>
          <w:i/>
          <w:iCs/>
          <w:sz w:val="24"/>
          <w:szCs w:val="24"/>
        </w:rPr>
        <w:t xml:space="preserve">Où étant et parlant à : </w:t>
      </w:r>
      <w:r>
        <w:rPr>
          <w:rFonts w:ascii="Times New Roman" w:cs="Times New Roman" w:eastAsia="Times New Roman" w:hAnsi="Times New Roman"/>
          <w:i/>
          <w:iCs/>
          <w:color w:val="A88B1F"/>
          <w:sz w:val="24"/>
          <w:szCs w:val="24"/>
        </w:rPr>
        <w:t xml:space="preserve">[…]</w:t>
      </w:r>
    </w:p>
    <w:p>
      <w:pPr>
        <w:spacing w:before="80" w:after="80" w:line="276"/>
        <w:jc w:val="both"/>
      </w:pPr>
      <w:r>
        <w:rPr>
          <w:rFonts w:ascii="Times New Roman" w:cs="Times New Roman" w:eastAsia="Times New Roman" w:hAnsi="Times New Roman"/>
          <w:i/>
          <w:iCs/>
          <w:color w:val="666666"/>
          <w:sz w:val="22"/>
          <w:szCs w:val="22"/>
        </w:rPr>
        <w:t xml:space="preserve">[Si personne morale]</w:t>
      </w:r>
    </w:p>
    <w:p>
      <w:pPr>
        <w:spacing w:before="120" w:after="120" w:line="276"/>
        <w:ind/>
        <w:jc w:val="both"/>
      </w:pPr>
      <w:r>
        <w:rPr>
          <w:rFonts w:ascii="Times New Roman" w:cs="Times New Roman" w:eastAsia="Times New Roman" w:hAnsi="Times New Roman"/>
          <w:sz w:val="24"/>
          <w:szCs w:val="24"/>
        </w:rPr>
        <w:t xml:space="preserve">La société </w:t>
      </w:r>
      <w:r>
        <w:rPr>
          <w:rFonts w:ascii="Times New Roman" w:cs="Times New Roman" w:eastAsia="Times New Roman" w:hAnsi="Times New Roman"/>
          <w:i/>
          <w:iCs/>
          <w:color w:val="A88B1F"/>
          <w:sz w:val="24"/>
          <w:szCs w:val="24"/>
        </w:rPr>
        <w:t xml:space="preserve">[raison sociale du garage]</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[forme sociale]</w:t>
      </w:r>
      <w:r>
        <w:rPr>
          <w:rFonts w:ascii="Times New Roman" w:cs="Times New Roman" w:eastAsia="Times New Roman" w:hAnsi="Times New Roman"/>
          <w:sz w:val="24"/>
          <w:szCs w:val="24"/>
        </w:rPr>
        <w:t xml:space="preserve">, au capital social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immatriculée au Registre du Commerce et des Sociétés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sous le numéro </w:t>
      </w:r>
      <w:r>
        <w:rPr>
          <w:rFonts w:ascii="Times New Roman" w:cs="Times New Roman" w:eastAsia="Times New Roman" w:hAnsi="Times New Roman"/>
          <w:i/>
          <w:iCs/>
          <w:color w:val="A88B1F"/>
          <w:sz w:val="24"/>
          <w:szCs w:val="24"/>
        </w:rPr>
        <w:t xml:space="preserve">[…]</w:t>
      </w:r>
      <w:r>
        <w:rPr>
          <w:rFonts w:ascii="Times New Roman" w:cs="Times New Roman" w:eastAsia="Times New Roman" w:hAnsi="Times New Roman"/>
          <w:sz w:val="24"/>
          <w:szCs w:val="24"/>
        </w:rPr>
        <w:t xml:space="preserve">, dont le siège social est sis </w:t>
      </w:r>
      <w:r>
        <w:rPr>
          <w:rFonts w:ascii="Times New Roman" w:cs="Times New Roman" w:eastAsia="Times New Roman" w:hAnsi="Times New Roman"/>
          <w:i/>
          <w:iCs/>
          <w:color w:val="A88B1F"/>
          <w:sz w:val="24"/>
          <w:szCs w:val="24"/>
        </w:rPr>
        <w:t xml:space="preserve">[adresse]</w:t>
      </w:r>
      <w:r>
        <w:rPr>
          <w:rFonts w:ascii="Times New Roman" w:cs="Times New Roman" w:eastAsia="Times New Roman" w:hAnsi="Times New Roman"/>
          <w:sz w:val="24"/>
          <w:szCs w:val="24"/>
        </w:rPr>
        <w:t xml:space="preserve">, prise en la personne de son représentant légal domicilié, en cette qualité, audit siège</w:t>
      </w:r>
    </w:p>
    <w:p>
      <w:pPr>
        <w:spacing w:before="120" w:after="120" w:line="276"/>
        <w:ind/>
        <w:jc w:val="both"/>
      </w:pPr>
      <w:r>
        <w:rPr>
          <w:rFonts w:ascii="Times New Roman" w:cs="Times New Roman" w:eastAsia="Times New Roman" w:hAnsi="Times New Roman"/>
          <w:i/>
          <w:iCs/>
          <w:sz w:val="24"/>
          <w:szCs w:val="24"/>
        </w:rPr>
        <w:t xml:space="preserve">Où étant et parlant à : </w:t>
      </w:r>
      <w:r>
        <w:rPr>
          <w:rFonts w:ascii="Times New Roman" w:cs="Times New Roman" w:eastAsia="Times New Roman" w:hAnsi="Times New Roman"/>
          <w:i/>
          <w:iCs/>
          <w:color w:val="A88B1F"/>
          <w:sz w:val="24"/>
          <w:szCs w:val="24"/>
        </w:rPr>
        <w:t xml:space="preserve">[…]</w:t>
      </w:r>
    </w:p>
    <w:p>
      <w:pPr>
        <w:spacing w:before="200" w:after="200"/>
        <w:jc w:val="center"/>
      </w:pPr>
      <w:r>
        <w:rPr>
          <w:rFonts w:ascii="Times New Roman" w:cs="Times New Roman" w:eastAsia="Times New Roman" w:hAnsi="Times New Roman"/>
          <w:color w:val="C9A227"/>
          <w:sz w:val="24"/>
          <w:szCs w:val="24"/>
        </w:rPr>
        <w:t xml:space="preserve">◆ ◆ ◆</w:t>
      </w:r>
    </w:p>
    <w:p>
      <w:pPr>
        <w:spacing w:before="100" w:after="100"/>
        <w:jc w:val="center"/>
      </w:pPr>
      <w:r>
        <w:rPr>
          <w:rFonts w:ascii="Times New Roman" w:cs="Times New Roman" w:eastAsia="Times New Roman" w:hAnsi="Times New Roman"/>
          <w:b/>
          <w:bCs/>
          <w:i w:val="false"/>
          <w:iCs w:val="false"/>
          <w:color w:val="1A365D"/>
          <w:sz w:val="26"/>
          <w:szCs w:val="26"/>
        </w:rPr>
        <w:t xml:space="preserve">D'AVOIR À COMPARAÎTRE :</w:t>
      </w:r>
    </w:p>
    <w:p>
      <w:pPr>
        <w:spacing w:before="120" w:after="120" w:line="276"/>
        <w:ind/>
        <w:jc w:val="center"/>
      </w:pPr>
      <w:r>
        <w:rPr>
          <w:rFonts w:ascii="Times New Roman" w:cs="Times New Roman" w:eastAsia="Times New Roman" w:hAnsi="Times New Roman"/>
          <w:sz w:val="24"/>
          <w:szCs w:val="24"/>
        </w:rPr>
        <w:t xml:space="preserve">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à </w:t>
      </w:r>
      <w:r>
        <w:rPr>
          <w:rFonts w:ascii="Times New Roman" w:cs="Times New Roman" w:eastAsia="Times New Roman" w:hAnsi="Times New Roman"/>
          <w:i/>
          <w:iCs/>
          <w:color w:val="A88B1F"/>
          <w:sz w:val="24"/>
          <w:szCs w:val="24"/>
        </w:rPr>
        <w:t xml:space="preserve">[heures]</w:t>
      </w:r>
    </w:p>
    <w:p>
      <w:pPr>
        <w:spacing w:before="120" w:after="120" w:line="276"/>
        <w:ind/>
        <w:jc w:val="both"/>
      </w:pPr>
      <w:r>
        <w:rPr>
          <w:rFonts w:ascii="Times New Roman" w:cs="Times New Roman" w:eastAsia="Times New Roman" w:hAnsi="Times New Roman"/>
          <w:sz w:val="24"/>
          <w:szCs w:val="24"/>
        </w:rPr>
        <w:t xml:space="preserve">Par-devant le Président près le Tribunal judiciaire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[chambre]</w:t>
      </w:r>
      <w:r>
        <w:rPr>
          <w:rFonts w:ascii="Times New Roman" w:cs="Times New Roman" w:eastAsia="Times New Roman" w:hAnsi="Times New Roman"/>
          <w:sz w:val="24"/>
          <w:szCs w:val="24"/>
        </w:rPr>
        <w:t xml:space="preserve">, tenant l'audience des référés en la salle ordinaire du Palais de justice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sis </w:t>
      </w:r>
      <w:r>
        <w:rPr>
          <w:rFonts w:ascii="Times New Roman" w:cs="Times New Roman" w:eastAsia="Times New Roman" w:hAnsi="Times New Roman"/>
          <w:i/>
          <w:iCs/>
          <w:color w:val="A88B1F"/>
          <w:sz w:val="24"/>
          <w:szCs w:val="24"/>
        </w:rPr>
        <w:t xml:space="preserve">[adresse]</w:t>
      </w:r>
    </w:p>
    <w:p>
      <w:pPr>
        <w:spacing w:before="200" w:after="200"/>
        <w:jc w:val="center"/>
      </w:pPr>
      <w:r>
        <w:rPr>
          <w:rFonts w:ascii="Times New Roman" w:cs="Times New Roman" w:eastAsia="Times New Roman" w:hAnsi="Times New Roman"/>
          <w:color w:val="C9A227"/>
          <w:sz w:val="24"/>
          <w:szCs w:val="24"/>
        </w:rPr>
        <w:t xml:space="preserve">◆ ◆ ◆</w:t>
      </w:r>
    </w:p>
    <w:p>
      <w:pPr>
        <w:spacing w:before="100" w:after="100"/>
        <w:jc w:val="center"/>
      </w:pPr>
      <w:r>
        <w:rPr>
          <w:rFonts w:ascii="Times New Roman" w:cs="Times New Roman" w:eastAsia="Times New Roman" w:hAnsi="Times New Roman"/>
          <w:b/>
          <w:bCs/>
          <w:i w:val="false"/>
          <w:iCs w:val="false"/>
          <w:color w:val="1A365D"/>
          <w:sz w:val="26"/>
          <w:szCs w:val="26"/>
        </w:rPr>
        <w:t xml:space="preserve">ET L'INFORME :</w:t>
      </w:r>
    </w:p>
    <w:p>
      <w:pPr>
        <w:spacing w:before="100" w:after="100"/>
        <w:jc w:val="center"/>
      </w:pPr>
      <w:r>
        <w:rPr>
          <w:color w:val="C9A227"/>
          <w:sz w:val="16"/>
          <w:szCs w:val="16"/>
        </w:rPr>
        <w:t xml:space="preserve">━━━━━━━━━━━━━━━━━━━━━━━━━━━━━━━━━━━━━━━━━━━━━━━━━━━━━━━━━━━━━━━━━━━━━━━━━━━━━━━━</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Qu'un procès lui est intenté pour les raisons exposées ci-après.</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Que, en application des articles 753 et 762 du Code de procédure civile il est tenu :</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Soit de se présenter à cette audience, seul ou assisté de l'une des personnes suivantes :</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Un avocat</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Le conjoint</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Le concubin</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La personne avec laquelle il a conclu un pacte civil de solidarité</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Un parent ou allié en ligne directe</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Un parent ou allié en ligne collatérale jusqu'au troisième degré inclus</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Une personne exclusivement attachée à son service personnel ou à son entreprise</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Soit de se faire représenter par un avocat, ou par l'une des autres personnes ci-dessus énumérées, à condition qu'elle soit munie d'un pouvoir écrit et établi spécialement pour ce procès.</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Que l'État, les départements, les régions, les communes et les établissements publics peuvent se faire représenter ou assister par un fonctionnaire ou un agent de leur administration.</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Qu'à défaut de comparaître à cette audience ou à toute autre à laquelle l'examen de cette affaire serait renvoyé, il s'expose à ce qu'un jugement soit rendu contre lui sur les seuls éléments fournis par son adversaire.</w:t>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100"/>
        <w:jc w:val="center"/>
      </w:pPr>
      <w:r>
        <w:rPr>
          <w:rFonts w:ascii="Times New Roman" w:cs="Times New Roman" w:eastAsia="Times New Roman" w:hAnsi="Times New Roman"/>
          <w:b/>
          <w:bCs/>
          <w:smallCaps/>
          <w:color w:val="1A365D"/>
          <w:sz w:val="36"/>
          <w:szCs w:val="36"/>
        </w:rPr>
        <w:t xml:space="preserve">TRÈS IMPORTANT</w:t>
      </w:r>
    </w:p>
    <w:p>
      <w:pPr>
        <w:spacing w:before="100" w:after="100"/>
        <w:jc w:val="center"/>
      </w:pPr>
      <w:r>
        <w:rPr>
          <w:color w:val="C9A227"/>
          <w:sz w:val="16"/>
          <w:szCs w:val="16"/>
        </w:rPr>
        <w:t xml:space="preserve">━━━━━━━━━━━━━━━━━━━━━━━━━━━━━━━━━━━━━━━━━━━━━━━━━━━━━━━━━━━━━━━━━━━━━━━━━━━━━━━━</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Il est, par ailleurs, indiqué au défendeur les dispositions du Code de procédure civile suivantes :</w:t>
      </w:r>
    </w:p>
    <w:p>
      <w:pPr>
        <w:pBdr>
          <w:left w:val="single" w:color="C9A227" w:sz="24"/>
        </w:pBdr>
        <w:spacing w:before="150" w:after="80"/>
        <w:ind w:left="720" w:right="720"/>
        <w:jc w:val="left"/>
      </w:pPr>
      <w:r>
        <w:rPr>
          <w:rFonts w:ascii="Times New Roman" w:cs="Times New Roman" w:eastAsia="Times New Roman" w:hAnsi="Times New Roman"/>
          <w:b/>
          <w:bCs/>
          <w:color w:val="1A365D"/>
          <w:sz w:val="22"/>
          <w:szCs w:val="22"/>
          <w:u w:val="single"/>
        </w:rPr>
        <w:t xml:space="preserve">Article 484</w:t>
      </w:r>
    </w:p>
    <w:p>
      <w:pPr>
        <w:pBdr>
          <w:left w:val="single" w:color="C9A227" w:sz="24"/>
        </w:pBdr>
        <w:spacing w:before="80" w:after="150" w:line="276"/>
        <w:ind w:left="720" w:right="720"/>
        <w:jc w:val="both"/>
      </w:pPr>
      <w:r>
        <w:rPr>
          <w:rFonts w:ascii="Times New Roman" w:cs="Times New Roman" w:eastAsia="Times New Roman" w:hAnsi="Times New Roman"/>
          <w:i/>
          <w:iCs/>
          <w:color w:val="666666"/>
          <w:sz w:val="22"/>
          <w:szCs w:val="22"/>
        </w:rPr>
        <w:t xml:space="preserve">L'ordonnance de référé est une décision provisoire rendue à la demande d'une partie, l'autre présente ou appelée, dans les cas où la loi confère à un juge qui n'est pas saisi du principal le pouvoir d'ordonner immédiatement les mesures nécessaires.</w:t>
      </w:r>
    </w:p>
    <w:p>
      <w:pPr>
        <w:pBdr>
          <w:left w:val="single" w:color="C9A227" w:sz="24"/>
        </w:pBdr>
        <w:spacing w:before="150" w:after="80"/>
        <w:ind w:left="720" w:right="720"/>
        <w:jc w:val="left"/>
      </w:pPr>
      <w:r>
        <w:rPr>
          <w:rFonts w:ascii="Times New Roman" w:cs="Times New Roman" w:eastAsia="Times New Roman" w:hAnsi="Times New Roman"/>
          <w:b/>
          <w:bCs/>
          <w:color w:val="1A365D"/>
          <w:sz w:val="22"/>
          <w:szCs w:val="22"/>
          <w:u w:val="single"/>
        </w:rPr>
        <w:t xml:space="preserve">Article 486</w:t>
      </w:r>
    </w:p>
    <w:p>
      <w:pPr>
        <w:pBdr>
          <w:left w:val="single" w:color="C9A227" w:sz="24"/>
        </w:pBdr>
        <w:spacing w:before="80" w:after="150" w:line="276"/>
        <w:ind w:left="720" w:right="720"/>
        <w:jc w:val="both"/>
      </w:pPr>
      <w:r>
        <w:rPr>
          <w:rFonts w:ascii="Times New Roman" w:cs="Times New Roman" w:eastAsia="Times New Roman" w:hAnsi="Times New Roman"/>
          <w:i/>
          <w:iCs/>
          <w:color w:val="666666"/>
          <w:sz w:val="22"/>
          <w:szCs w:val="22"/>
        </w:rPr>
        <w:t xml:space="preserve">Le juge s'assure qu'il s'est écoulé un temps suffisant entre l'assignation et l'audience pour que la partie assignée ait pu préparer sa défense.</w:t>
      </w:r>
    </w:p>
    <w:p>
      <w:pPr>
        <w:pBdr>
          <w:left w:val="single" w:color="C9A227" w:sz="24"/>
        </w:pBdr>
        <w:spacing w:before="150" w:after="80"/>
        <w:ind w:left="720" w:right="720"/>
        <w:jc w:val="left"/>
      </w:pPr>
      <w:r>
        <w:rPr>
          <w:rFonts w:ascii="Times New Roman" w:cs="Times New Roman" w:eastAsia="Times New Roman" w:hAnsi="Times New Roman"/>
          <w:b/>
          <w:bCs/>
          <w:color w:val="1A365D"/>
          <w:sz w:val="22"/>
          <w:szCs w:val="22"/>
          <w:u w:val="single"/>
        </w:rPr>
        <w:t xml:space="preserve">Article 488</w:t>
      </w:r>
    </w:p>
    <w:p>
      <w:pPr>
        <w:pBdr>
          <w:left w:val="single" w:color="C9A227" w:sz="24"/>
        </w:pBdr>
        <w:spacing w:before="80" w:after="150" w:line="276"/>
        <w:ind w:left="720" w:right="720"/>
        <w:jc w:val="both"/>
      </w:pPr>
      <w:r>
        <w:rPr>
          <w:rFonts w:ascii="Times New Roman" w:cs="Times New Roman" w:eastAsia="Times New Roman" w:hAnsi="Times New Roman"/>
          <w:i/>
          <w:iCs/>
          <w:color w:val="666666"/>
          <w:sz w:val="22"/>
          <w:szCs w:val="22"/>
        </w:rPr>
        <w:t xml:space="preserve">L'ordonnance de référé n'a pas, au principal, l'autorité de la chose jugée. Elle ne peut être modifiée ou rapportée en référé qu'en cas de circonstances nouvelles.</w:t>
      </w:r>
    </w:p>
    <w:p>
      <w:pPr>
        <w:pBdr>
          <w:left w:val="single" w:color="C9A227" w:sz="24"/>
        </w:pBdr>
        <w:spacing w:before="150" w:after="80"/>
        <w:ind w:left="720" w:right="720"/>
        <w:jc w:val="left"/>
      </w:pPr>
      <w:r>
        <w:rPr>
          <w:rFonts w:ascii="Times New Roman" w:cs="Times New Roman" w:eastAsia="Times New Roman" w:hAnsi="Times New Roman"/>
          <w:b/>
          <w:bCs/>
          <w:color w:val="1A365D"/>
          <w:sz w:val="22"/>
          <w:szCs w:val="22"/>
          <w:u w:val="single"/>
        </w:rPr>
        <w:t xml:space="preserve">Article 832</w:t>
      </w:r>
    </w:p>
    <w:p>
      <w:pPr>
        <w:pBdr>
          <w:left w:val="single" w:color="C9A227" w:sz="24"/>
        </w:pBdr>
        <w:spacing w:before="80" w:after="150" w:line="276"/>
        <w:ind w:left="720" w:right="720"/>
        <w:jc w:val="both"/>
      </w:pPr>
      <w:r>
        <w:rPr>
          <w:rFonts w:ascii="Times New Roman" w:cs="Times New Roman" w:eastAsia="Times New Roman" w:hAnsi="Times New Roman"/>
          <w:i/>
          <w:iCs/>
          <w:color w:val="666666"/>
          <w:sz w:val="22"/>
          <w:szCs w:val="22"/>
        </w:rPr>
        <w:t xml:space="preserve">Sans préjudice des dispositions de l'article 68, la demande incidente tendant à l'octroi d'un délai de paiement en application de l'article 1343-5 du code civil peut être formée par courrier remis ou adressé au greffe. Les pièces que la partie souhaite invoquer à l'appui de sa demande sont jointes à son courrier. La demande est communiquée aux autres parties, à l'audience, par le juge, sauf la faculté pour ce dernier de la leur faire notifier par le greffier, accompagnée des pièces jointes, par lettre recommandée avec demande d'avis de réception. L'auteur de cette demande incidente peut ne pas se présenter à l'audience, conformément au second alinéa de l'article 446-1. Dans ce cas, le juge ne fait droit aux demandes présentées contre cette partie que s'il les estime régulières, recevables et bien fondées.</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Il est encore rappelé la disposition du Code civil suivante :</w:t>
      </w:r>
    </w:p>
    <w:p>
      <w:pPr>
        <w:pBdr>
          <w:left w:val="single" w:color="C9A227" w:sz="24"/>
        </w:pBdr>
        <w:spacing w:before="150" w:after="80"/>
        <w:ind w:left="720" w:right="720"/>
        <w:jc w:val="left"/>
      </w:pPr>
      <w:r>
        <w:rPr>
          <w:rFonts w:ascii="Times New Roman" w:cs="Times New Roman" w:eastAsia="Times New Roman" w:hAnsi="Times New Roman"/>
          <w:b/>
          <w:bCs/>
          <w:color w:val="1A365D"/>
          <w:sz w:val="22"/>
          <w:szCs w:val="22"/>
          <w:u w:val="single"/>
        </w:rPr>
        <w:t xml:space="preserve">Article 1343-5</w:t>
      </w:r>
    </w:p>
    <w:p>
      <w:pPr>
        <w:pBdr>
          <w:left w:val="single" w:color="C9A227" w:sz="24"/>
        </w:pBdr>
        <w:spacing w:before="80" w:after="150" w:line="276"/>
        <w:ind w:left="720" w:right="720"/>
        <w:jc w:val="both"/>
      </w:pPr>
      <w:r>
        <w:rPr>
          <w:rFonts w:ascii="Times New Roman" w:cs="Times New Roman" w:eastAsia="Times New Roman" w:hAnsi="Times New Roman"/>
          <w:i/>
          <w:iCs/>
          <w:color w:val="666666"/>
          <w:sz w:val="22"/>
          <w:szCs w:val="22"/>
        </w:rPr>
        <w:t xml:space="preserve">Le juge peut, compte tenu de la situation du débiteur et en considération des besoins du créancier, reporter ou échelonner, dans la limite de deux années, le paiement des sommes dues. Par décision spéciale et motivée, il peut ordonner que les sommes correspondant aux échéances reportées porteront intérêt à un taux réduit au moins égal au taux légal, ou que les paiements s'imputeront d'abord sur le capital. Il peut subordonner ces mesures à l'accomplissement par le débiteur d'actes propres à faciliter ou à garantir le paiement de la dette. La décision du juge suspend les procédures d'exécution qui auraient été engagées par le créancier. Les majorations d'intérêts ou les pénalités prévues en cas de retard ne sont pas encourues pendant le délai fixé par le juge. Toute stipulation contraire est réputée non écrite. Les dispositions du présent article ne sont pas applicables aux dettes d'aliment.</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Il est enfin indiqué, en application des articles 56 et 753 du Code de procédure civile :</w:t>
      </w:r>
    </w:p>
    <w:p>
      <w:pPr>
        <w:spacing w:before="120" w:after="120" w:line="276"/>
        <w:ind/>
        <w:jc w:val="both"/>
      </w:pPr>
      <w:r>
        <w:rPr>
          <w:rFonts w:ascii="Times New Roman" w:cs="Times New Roman" w:eastAsia="Times New Roman" w:hAnsi="Times New Roman"/>
          <w:sz w:val="24"/>
          <w:szCs w:val="24"/>
        </w:rPr>
        <w:t xml:space="preserve">Que le demandeur </w:t>
      </w:r>
      <w:r>
        <w:rPr>
          <w:rFonts w:ascii="Times New Roman" w:cs="Times New Roman" w:eastAsia="Times New Roman" w:hAnsi="Times New Roman"/>
          <w:i/>
          <w:iCs/>
          <w:color w:val="A88B1F"/>
          <w:sz w:val="24"/>
          <w:szCs w:val="24"/>
        </w:rPr>
        <w:t xml:space="preserve">[consent / ne consent pas]</w:t>
      </w:r>
      <w:r>
        <w:rPr>
          <w:rFonts w:ascii="Times New Roman" w:cs="Times New Roman" w:eastAsia="Times New Roman" w:hAnsi="Times New Roman"/>
          <w:sz w:val="24"/>
          <w:szCs w:val="24"/>
        </w:rPr>
        <w:t xml:space="preserve"> à ce que la procédure se déroule sans audience en application de l'article L. 212-5-1 du Code de l'organisation judiciaire.</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Que les pièces sur lesquelles la demande est fondée sont visées et jointes en fin d'acte selon bordereau.</w:t>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100"/>
        <w:jc w:val="center"/>
      </w:pPr>
      <w:r>
        <w:rPr>
          <w:rFonts w:ascii="Times New Roman" w:cs="Times New Roman" w:eastAsia="Times New Roman" w:hAnsi="Times New Roman"/>
          <w:b/>
          <w:bCs/>
          <w:smallCaps/>
          <w:color w:val="1A365D"/>
          <w:sz w:val="36"/>
          <w:szCs w:val="36"/>
        </w:rPr>
        <w:t xml:space="preserve">PLAISE AU PRÉSIDENT</w:t>
      </w:r>
    </w:p>
    <w:p>
      <w:pPr>
        <w:spacing w:before="100" w:after="100"/>
        <w:jc w:val="center"/>
      </w:pPr>
      <w:r>
        <w:rPr>
          <w:color w:val="C9A227"/>
          <w:sz w:val="16"/>
          <w:szCs w:val="16"/>
        </w:rPr>
        <w:t xml:space="preserve">━━━━━━━━━━━━━━━━━━━━━━━━━━━━━━━━━━━━━━━━━━━━━━━━━━━━━━━━━━━━━━━━━━━━━━━━━━━━━━━━</w:t>
      </w:r>
    </w:p>
    <w:p>
      <w:pPr>
        <w:spacing w:before="200" w:after="120" w:line="276"/>
        <w:ind w:left="360"/>
        <w:jc w:val="left"/>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color w:val="1A365D"/>
          <w:sz w:val="24"/>
          <w:szCs w:val="24"/>
        </w:rPr>
        <w:t xml:space="preserve">Condition de recevabilité de la demande tenant à l'exigence de recours à un mode de résolution amiable des différends préalablement à la saisine du juge</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Issue de l'article 4 du décret n° 2019-1333 du 11 décembre 2019, l'article 750-1 du Code de procédure civile dispose que, devant le Tribunal judiciaire, « à peine d'irrecevabilité que le juge peut prononcer d'office, la demande en justice doit être précédée, au choix des parties, d'une tentative de conciliation menée par un conciliateur de justice, d'une tentative de médiation ou d'une tentative de procédure participative, lorsqu'elle tend au paiement d'une somme n'excédant pas 5 000 euros ou lorsqu'elle est relative à l'une des actions mentionnées aux articles R. 211-3-4 et R. 211-3-8 du code de l'organisation judiciaire. »</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Il ressort de cette disposition que pour un certain nombre de litiges, les parties ont l'obligation de recourir à un mode de résolution amiable des différends.</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Sont visées :</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Les demandes qui tendent au paiement d'une somme n'excédant pas 5 000 euros</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Les actions en bornage</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Les actions relatives à la distance prescrite par la loi, les règlements particuliers et l'usage des lieux pour les plantations ou l'élagage d'arbres ou de haies</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Les actions relatives aux constructions et travaux mentionnés à l'article 674 du code civil</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Les actions relatives au curage des fossés et canaux servant à l'irrigation des propriétés ou au mouvement des usines et moulins</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Les contestations relatives à l'établissement et à l'exercice des servitudes instituées par les articles L. 152-14 à L. 152-23 du code rural et de la pêche maritime, 640 et 641 du code civil ainsi qu'aux indemnités dues à raison de ces servitudes</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Les contestations relatives aux servitudes établies au profit des associations syndicales prévues par l'ordonnance n° 2004-632 du 1er juillet 2004 relative aux associations syndicales de propriétaires</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Les contestations relatives à un trouble de voisinage</w:t>
      </w:r>
    </w:p>
    <w:p>
      <w:pPr>
        <w:spacing w:before="80" w:after="80" w:line="276"/>
        <w:jc w:val="both"/>
      </w:pPr>
      <w:r>
        <w:rPr>
          <w:rFonts w:ascii="Times New Roman" w:cs="Times New Roman" w:eastAsia="Times New Roman" w:hAnsi="Times New Roman"/>
          <w:i/>
          <w:iCs/>
          <w:color w:val="666666"/>
          <w:sz w:val="22"/>
          <w:szCs w:val="22"/>
        </w:rPr>
        <w:t xml:space="preserve">[Si exigence de tentative de règlement amiable du litige]</w:t>
      </w:r>
    </w:p>
    <w:p>
      <w:pPr>
        <w:spacing w:before="120" w:after="120" w:line="276"/>
        <w:ind/>
        <w:jc w:val="both"/>
      </w:pPr>
      <w:r>
        <w:rPr>
          <w:rFonts w:ascii="Times New Roman" w:cs="Times New Roman" w:eastAsia="Times New Roman" w:hAnsi="Times New Roman"/>
          <w:sz w:val="24"/>
          <w:szCs w:val="24"/>
        </w:rPr>
        <w:t xml:space="preserve">Conformément à l'article 750-1 du Code de procédure civile, préalablement à la saisine du Tribunal de céans, </w:t>
      </w:r>
      <w:r>
        <w:rPr>
          <w:rFonts w:ascii="Times New Roman" w:cs="Times New Roman" w:eastAsia="Times New Roman" w:hAnsi="Times New Roman"/>
          <w:i/>
          <w:iCs/>
          <w:color w:val="A88B1F"/>
          <w:sz w:val="24"/>
          <w:szCs w:val="24"/>
        </w:rPr>
        <w:t xml:space="preserve">[identité du demandeur]</w:t>
      </w:r>
      <w:r>
        <w:rPr>
          <w:rFonts w:ascii="Times New Roman" w:cs="Times New Roman" w:eastAsia="Times New Roman" w:hAnsi="Times New Roman"/>
          <w:sz w:val="24"/>
          <w:szCs w:val="24"/>
        </w:rPr>
        <w:t xml:space="preserve"> a tenté de résoudre amiablement le litige en proposant, dans le cadre d'une </w:t>
      </w:r>
      <w:r>
        <w:rPr>
          <w:rFonts w:ascii="Times New Roman" w:cs="Times New Roman" w:eastAsia="Times New Roman" w:hAnsi="Times New Roman"/>
          <w:i/>
          <w:iCs/>
          <w:color w:val="A88B1F"/>
          <w:sz w:val="24"/>
          <w:szCs w:val="24"/>
        </w:rPr>
        <w:t xml:space="preserve">[conciliation menée par un conciliateur de justice / médiation / procédure participative]</w:t>
      </w:r>
      <w:r>
        <w:rPr>
          <w:rFonts w:ascii="Times New Roman" w:cs="Times New Roman" w:eastAsia="Times New Roman" w:hAnsi="Times New Roman"/>
          <w:sz w:val="24"/>
          <w:szCs w:val="24"/>
        </w:rPr>
        <w:t xml:space="preserve"> à </w:t>
      </w:r>
      <w:r>
        <w:rPr>
          <w:rFonts w:ascii="Times New Roman" w:cs="Times New Roman" w:eastAsia="Times New Roman" w:hAnsi="Times New Roman"/>
          <w:i/>
          <w:iCs/>
          <w:color w:val="A88B1F"/>
          <w:sz w:val="24"/>
          <w:szCs w:val="24"/>
        </w:rPr>
        <w:t xml:space="preserve">[identité du défendeur]</w:t>
      </w:r>
      <w:r>
        <w:rPr>
          <w:rFonts w:ascii="Times New Roman" w:cs="Times New Roman" w:eastAsia="Times New Roman" w:hAnsi="Times New Roman"/>
          <w:sz w:val="24"/>
          <w:szCs w:val="24"/>
        </w:rPr>
        <w:t xml:space="preserve"> de </w:t>
      </w:r>
      <w:r>
        <w:rPr>
          <w:rFonts w:ascii="Times New Roman" w:cs="Times New Roman" w:eastAsia="Times New Roman" w:hAnsi="Times New Roman"/>
          <w:i/>
          <w:iCs/>
          <w:color w:val="A88B1F"/>
          <w:sz w:val="24"/>
          <w:szCs w:val="24"/>
        </w:rPr>
        <w:t xml:space="preserve">[préciser les diligences accomplies]</w:t>
      </w:r>
      <w:r>
        <w:rPr>
          <w:rFonts w:ascii="Times New Roman" w:cs="Times New Roman" w:eastAsia="Times New Roman" w:hAnsi="Times New Roman"/>
          <w:sz w:val="24"/>
          <w:szCs w:val="24"/>
        </w:rPr>
        <w:t xml:space="preserve">.</w:t>
      </w:r>
    </w:p>
    <w:p>
      <w:pPr>
        <w:spacing w:before="120" w:after="120" w:line="276"/>
        <w:ind/>
        <w:jc w:val="both"/>
      </w:pPr>
      <w:r>
        <w:rPr>
          <w:rFonts w:ascii="Times New Roman" w:cs="Times New Roman" w:eastAsia="Times New Roman" w:hAnsi="Times New Roman"/>
          <w:sz w:val="24"/>
          <w:szCs w:val="24"/>
        </w:rPr>
        <w:t xml:space="preserve">Toutefois, cette tentative de règlement amiable n'a pas abouti pour les raisons suivantes : </w:t>
      </w:r>
      <w:r>
        <w:rPr>
          <w:rFonts w:ascii="Times New Roman" w:cs="Times New Roman" w:eastAsia="Times New Roman" w:hAnsi="Times New Roman"/>
          <w:i/>
          <w:iCs/>
          <w:color w:val="A88B1F"/>
          <w:sz w:val="24"/>
          <w:szCs w:val="24"/>
        </w:rPr>
        <w:t xml:space="preserve">[préciser les raisons de l'échec]</w:t>
      </w:r>
    </w:p>
    <w:p>
      <w:pPr>
        <w:spacing w:before="80" w:after="80" w:line="276"/>
        <w:jc w:val="both"/>
      </w:pPr>
      <w:r>
        <w:rPr>
          <w:rFonts w:ascii="Times New Roman" w:cs="Times New Roman" w:eastAsia="Times New Roman" w:hAnsi="Times New Roman"/>
          <w:i/>
          <w:iCs/>
          <w:color w:val="666666"/>
          <w:sz w:val="22"/>
          <w:szCs w:val="22"/>
        </w:rPr>
        <w:t xml:space="preserve">[Si dispense de tentative de règlement amiable du litige]</w:t>
      </w:r>
    </w:p>
    <w:p>
      <w:pPr>
        <w:spacing w:before="120" w:after="120" w:line="276"/>
        <w:ind/>
        <w:jc w:val="both"/>
      </w:pPr>
      <w:r>
        <w:rPr>
          <w:rFonts w:ascii="Times New Roman" w:cs="Times New Roman" w:eastAsia="Times New Roman" w:hAnsi="Times New Roman"/>
          <w:sz w:val="24"/>
          <w:szCs w:val="24"/>
        </w:rPr>
        <w:t xml:space="preserve">En application de l'article 750-1 du Code de procédure civile, préalablement à la saisine du Tribunal de céans, </w:t>
      </w:r>
      <w:r>
        <w:rPr>
          <w:rFonts w:ascii="Times New Roman" w:cs="Times New Roman" w:eastAsia="Times New Roman" w:hAnsi="Times New Roman"/>
          <w:i/>
          <w:iCs/>
          <w:color w:val="A88B1F"/>
          <w:sz w:val="24"/>
          <w:szCs w:val="24"/>
        </w:rPr>
        <w:t xml:space="preserve">[identité du demandeur]</w:t>
      </w:r>
      <w:r>
        <w:rPr>
          <w:rFonts w:ascii="Times New Roman" w:cs="Times New Roman" w:eastAsia="Times New Roman" w:hAnsi="Times New Roman"/>
          <w:sz w:val="24"/>
          <w:szCs w:val="24"/>
        </w:rPr>
        <w:t xml:space="preserve"> n'a pas tenté de résoudre amiablement le litige pour la raison suivante :</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L'une des parties au moins sollicite l'homologation d'un accord</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L'exercice d'un recours préalable était obligatoire</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L'absence de recours à l'un des modes de résolution amiable est justifiée par un motif légitime</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Le juge ou l'autorité administrative doit, en application d'une disposition particulière, procéder à une tentative préalable de conciliation</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Lorsque le créancier a vainement engagé une procédure simplifiée de recouvrement des petites créances, conformément à l'article L. 125-1 du code des procédures civiles d'exécution</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Le litige est relatif au crédit à la consommation, au crédit immobilier, aux regroupements de crédits, aux sûretés personnelles, au délai de grâce, à la lettre de change et billets à ordre, aux règles de conduite et rémunération et formation du prêteur et de l'intermédiaire</w:t>
      </w:r>
    </w:p>
    <w:p>
      <w:pPr>
        <w:spacing w:before="200" w:after="200"/>
        <w:jc w:val="center"/>
      </w:pPr>
      <w:r>
        <w:rPr>
          <w:rFonts w:ascii="Times New Roman" w:cs="Times New Roman" w:eastAsia="Times New Roman" w:hAnsi="Times New Roman"/>
          <w:color w:val="C9A227"/>
          <w:sz w:val="24"/>
          <w:szCs w:val="24"/>
        </w:rPr>
        <w:t xml:space="preserve">◆ ◆ ◆</w:t>
      </w:r>
    </w:p>
    <w:p>
      <w:pPr>
        <w:spacing w:before="300" w:after="150" w:line="276"/>
        <w:jc w:val="left"/>
      </w:pPr>
      <w:r>
        <w:rPr>
          <w:rFonts w:ascii="Times New Roman" w:cs="Times New Roman" w:eastAsia="Times New Roman" w:hAnsi="Times New Roman"/>
          <w:b/>
          <w:bCs/>
          <w:color w:val="A88B1F"/>
          <w:sz w:val="26"/>
          <w:szCs w:val="26"/>
        </w:rPr>
        <w:t xml:space="preserve">I) </w:t>
      </w:r>
      <w:r>
        <w:rPr>
          <w:rFonts w:ascii="Times New Roman" w:cs="Times New Roman" w:eastAsia="Times New Roman" w:hAnsi="Times New Roman"/>
          <w:b/>
          <w:bCs/>
          <w:color w:val="1A365D"/>
          <w:sz w:val="26"/>
          <w:szCs w:val="26"/>
          <w:u w:val="single"/>
        </w:rPr>
        <w:t xml:space="preserve">RAPPEL DES FAITS</w:t>
      </w:r>
    </w:p>
    <w:p>
      <w:pPr>
        <w:spacing w:before="120" w:after="120" w:line="276"/>
        <w:ind/>
        <w:jc w:val="both"/>
      </w:pPr>
      <w:r>
        <w:rPr>
          <w:rFonts w:ascii="Times New Roman" w:cs="Times New Roman" w:eastAsia="Times New Roman" w:hAnsi="Times New Roman"/>
          <w:sz w:val="24"/>
          <w:szCs w:val="24"/>
        </w:rPr>
        <w:t xml:space="preserve">Le </w:t>
      </w:r>
      <w:r>
        <w:rPr>
          <w:rFonts w:ascii="Times New Roman" w:cs="Times New Roman" w:eastAsia="Times New Roman" w:hAnsi="Times New Roman"/>
          <w:i/>
          <w:iCs/>
          <w:color w:val="A88B1F"/>
          <w:sz w:val="24"/>
          <w:szCs w:val="24"/>
        </w:rPr>
        <w:t xml:space="preserve">[date de remise du véhicule]</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[identité du demandeur]</w:t>
      </w:r>
      <w:r>
        <w:rPr>
          <w:rFonts w:ascii="Times New Roman" w:cs="Times New Roman" w:eastAsia="Times New Roman" w:hAnsi="Times New Roman"/>
          <w:sz w:val="24"/>
          <w:szCs w:val="24"/>
        </w:rPr>
        <w:t xml:space="preserve"> a confié son véhicule de marque </w:t>
      </w:r>
      <w:r>
        <w:rPr>
          <w:rFonts w:ascii="Times New Roman" w:cs="Times New Roman" w:eastAsia="Times New Roman" w:hAnsi="Times New Roman"/>
          <w:i/>
          <w:iCs/>
          <w:color w:val="A88B1F"/>
          <w:sz w:val="24"/>
          <w:szCs w:val="24"/>
        </w:rPr>
        <w:t xml:space="preserve">[marque]</w:t>
      </w:r>
      <w:r>
        <w:rPr>
          <w:rFonts w:ascii="Times New Roman" w:cs="Times New Roman" w:eastAsia="Times New Roman" w:hAnsi="Times New Roman"/>
          <w:sz w:val="24"/>
          <w:szCs w:val="24"/>
        </w:rPr>
        <w:t xml:space="preserve">, modèle </w:t>
      </w:r>
      <w:r>
        <w:rPr>
          <w:rFonts w:ascii="Times New Roman" w:cs="Times New Roman" w:eastAsia="Times New Roman" w:hAnsi="Times New Roman"/>
          <w:i/>
          <w:iCs/>
          <w:color w:val="A88B1F"/>
          <w:sz w:val="24"/>
          <w:szCs w:val="24"/>
        </w:rPr>
        <w:t xml:space="preserve">[modèle]</w:t>
      </w:r>
      <w:r>
        <w:rPr>
          <w:rFonts w:ascii="Times New Roman" w:cs="Times New Roman" w:eastAsia="Times New Roman" w:hAnsi="Times New Roman"/>
          <w:sz w:val="24"/>
          <w:szCs w:val="24"/>
        </w:rPr>
        <w:t xml:space="preserve">, immatriculé </w:t>
      </w:r>
      <w:r>
        <w:rPr>
          <w:rFonts w:ascii="Times New Roman" w:cs="Times New Roman" w:eastAsia="Times New Roman" w:hAnsi="Times New Roman"/>
          <w:i/>
          <w:iCs/>
          <w:color w:val="A88B1F"/>
          <w:sz w:val="24"/>
          <w:szCs w:val="24"/>
        </w:rPr>
        <w:t xml:space="preserve">[numéro d'immatriculation]</w:t>
      </w:r>
      <w:r>
        <w:rPr>
          <w:rFonts w:ascii="Times New Roman" w:cs="Times New Roman" w:eastAsia="Times New Roman" w:hAnsi="Times New Roman"/>
          <w:sz w:val="24"/>
          <w:szCs w:val="24"/>
        </w:rPr>
        <w:t xml:space="preserve">, au garage </w:t>
      </w:r>
      <w:r>
        <w:rPr>
          <w:rFonts w:ascii="Times New Roman" w:cs="Times New Roman" w:eastAsia="Times New Roman" w:hAnsi="Times New Roman"/>
          <w:i/>
          <w:iCs/>
          <w:color w:val="A88B1F"/>
          <w:sz w:val="24"/>
          <w:szCs w:val="24"/>
        </w:rPr>
        <w:t xml:space="preserve">[nom du garage / identité du garagiste]</w:t>
      </w:r>
      <w:r>
        <w:rPr>
          <w:rFonts w:ascii="Times New Roman" w:cs="Times New Roman" w:eastAsia="Times New Roman" w:hAnsi="Times New Roman"/>
          <w:sz w:val="24"/>
          <w:szCs w:val="24"/>
        </w:rPr>
        <w:t xml:space="preserve"> aux fins de réparation.</w:t>
      </w:r>
    </w:p>
    <w:p>
      <w:pPr>
        <w:spacing w:before="120" w:after="120" w:line="276"/>
        <w:ind/>
        <w:jc w:val="both"/>
      </w:pPr>
      <w:r>
        <w:rPr>
          <w:rFonts w:ascii="Times New Roman" w:cs="Times New Roman" w:eastAsia="Times New Roman" w:hAnsi="Times New Roman"/>
          <w:sz w:val="24"/>
          <w:szCs w:val="24"/>
        </w:rPr>
        <w:t xml:space="preserve">L'intervention sollicitée portait sur </w:t>
      </w:r>
      <w:r>
        <w:rPr>
          <w:rFonts w:ascii="Times New Roman" w:cs="Times New Roman" w:eastAsia="Times New Roman" w:hAnsi="Times New Roman"/>
          <w:i/>
          <w:iCs/>
          <w:color w:val="A88B1F"/>
          <w:sz w:val="24"/>
          <w:szCs w:val="24"/>
        </w:rPr>
        <w:t xml:space="preserve">[nature de la réparation demandée : vidange, changement de courroie de distribution, réparation de la boîte de vitesses, etc.]</w:t>
      </w:r>
      <w:r>
        <w:rPr>
          <w:rFonts w:ascii="Times New Roman" w:cs="Times New Roman" w:eastAsia="Times New Roman" w:hAnsi="Times New Roman"/>
          <w:sz w:val="24"/>
          <w:szCs w:val="24"/>
        </w:rPr>
        <w:t xml:space="preserve">.</w:t>
      </w:r>
    </w:p>
    <w:p>
      <w:pPr>
        <w:spacing w:before="120" w:after="120" w:line="276"/>
        <w:ind/>
        <w:jc w:val="both"/>
      </w:pPr>
      <w:r>
        <w:rPr>
          <w:rFonts w:ascii="Times New Roman" w:cs="Times New Roman" w:eastAsia="Times New Roman" w:hAnsi="Times New Roman"/>
          <w:sz w:val="24"/>
          <w:szCs w:val="24"/>
        </w:rPr>
        <w:t xml:space="preserve">Un devis a été établi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pour un montant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TTC, accepté par le demandeur.</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(Pièce n° 1 : Devis signé / Ordre de réparation)</w:t>
      </w:r>
    </w:p>
    <w:p>
      <w:pPr>
        <w:spacing w:before="120" w:after="120" w:line="276"/>
        <w:ind/>
        <w:jc w:val="both"/>
      </w:pPr>
      <w:r>
        <w:rPr>
          <w:rFonts w:ascii="Times New Roman" w:cs="Times New Roman" w:eastAsia="Times New Roman" w:hAnsi="Times New Roman"/>
          <w:sz w:val="24"/>
          <w:szCs w:val="24"/>
        </w:rPr>
        <w:t xml:space="preserve">Le véhicule a été restitué au demandeur le </w:t>
      </w:r>
      <w:r>
        <w:rPr>
          <w:rFonts w:ascii="Times New Roman" w:cs="Times New Roman" w:eastAsia="Times New Roman" w:hAnsi="Times New Roman"/>
          <w:i/>
          <w:iCs/>
          <w:color w:val="A88B1F"/>
          <w:sz w:val="24"/>
          <w:szCs w:val="24"/>
        </w:rPr>
        <w:t xml:space="preserve">[date de restitution]</w:t>
      </w:r>
      <w:r>
        <w:rPr>
          <w:rFonts w:ascii="Times New Roman" w:cs="Times New Roman" w:eastAsia="Times New Roman" w:hAnsi="Times New Roman"/>
          <w:sz w:val="24"/>
          <w:szCs w:val="24"/>
        </w:rPr>
        <w:t xml:space="preserve"> et la facture d'un montant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a été acquittée.</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(Pièce n° 2 : Facture acquittée)</w:t>
      </w:r>
    </w:p>
    <w:p>
      <w:pPr>
        <w:spacing w:before="120" w:after="120" w:line="276"/>
        <w:ind/>
        <w:jc w:val="both"/>
      </w:pPr>
      <w:r>
        <w:rPr>
          <w:rFonts w:ascii="Times New Roman" w:cs="Times New Roman" w:eastAsia="Times New Roman" w:hAnsi="Times New Roman"/>
          <w:sz w:val="24"/>
          <w:szCs w:val="24"/>
        </w:rPr>
        <w:t xml:space="preserve">Or, </w:t>
      </w:r>
      <w:r>
        <w:rPr>
          <w:rFonts w:ascii="Times New Roman" w:cs="Times New Roman" w:eastAsia="Times New Roman" w:hAnsi="Times New Roman"/>
          <w:i/>
          <w:iCs/>
          <w:color w:val="A88B1F"/>
          <w:sz w:val="24"/>
          <w:szCs w:val="24"/>
        </w:rPr>
        <w:t xml:space="preserve">[délai après la restitution : quelques jours / quelques semaines / X kilomètres]</w:t>
      </w:r>
      <w:r>
        <w:rPr>
          <w:rFonts w:ascii="Times New Roman" w:cs="Times New Roman" w:eastAsia="Times New Roman" w:hAnsi="Times New Roman"/>
          <w:sz w:val="24"/>
          <w:szCs w:val="24"/>
        </w:rPr>
        <w:t xml:space="preserve"> après la restitution du véhicule, celui-ci a présenté </w:t>
      </w:r>
      <w:r>
        <w:rPr>
          <w:rFonts w:ascii="Times New Roman" w:cs="Times New Roman" w:eastAsia="Times New Roman" w:hAnsi="Times New Roman"/>
          <w:i/>
          <w:iCs/>
          <w:color w:val="A88B1F"/>
          <w:sz w:val="24"/>
          <w:szCs w:val="24"/>
        </w:rPr>
        <w:t xml:space="preserve">[description précise des désordres : panne, dysfonctionnement, bruit anormal, etc.]</w:t>
      </w:r>
      <w:r>
        <w:rPr>
          <w:rFonts w:ascii="Times New Roman" w:cs="Times New Roman" w:eastAsia="Times New Roman" w:hAnsi="Times New Roman"/>
          <w:sz w:val="24"/>
          <w:szCs w:val="24"/>
        </w:rPr>
        <w:t xml:space="preserve">.</w:t>
      </w:r>
    </w:p>
    <w:p>
      <w:pPr>
        <w:spacing w:before="120" w:after="120" w:line="276"/>
        <w:ind/>
        <w:jc w:val="both"/>
      </w:pPr>
      <w:r>
        <w:rPr>
          <w:rFonts w:ascii="Times New Roman" w:cs="Times New Roman" w:eastAsia="Times New Roman" w:hAnsi="Times New Roman"/>
          <w:sz w:val="24"/>
          <w:szCs w:val="24"/>
        </w:rPr>
        <w:t xml:space="preserve">Le demandeur a immédiatement informé le garagiste de ces désordres par </w:t>
      </w:r>
      <w:r>
        <w:rPr>
          <w:rFonts w:ascii="Times New Roman" w:cs="Times New Roman" w:eastAsia="Times New Roman" w:hAnsi="Times New Roman"/>
          <w:i/>
          <w:iCs/>
          <w:color w:val="A88B1F"/>
          <w:sz w:val="24"/>
          <w:szCs w:val="24"/>
        </w:rPr>
        <w:t xml:space="preserve">[courrier recommandé / courriel / appel téléphonique]</w:t>
      </w:r>
      <w:r>
        <w:rPr>
          <w:rFonts w:ascii="Times New Roman" w:cs="Times New Roman" w:eastAsia="Times New Roman" w:hAnsi="Times New Roman"/>
          <w:sz w:val="24"/>
          <w:szCs w:val="24"/>
        </w:rPr>
        <w:t xml:space="preserve"> en date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(Pièce n° 3 : Courrier de réclamation / Mise en demeure)</w:t>
      </w:r>
    </w:p>
    <w:p>
      <w:pPr>
        <w:spacing w:before="80" w:after="80" w:line="276"/>
        <w:jc w:val="both"/>
      </w:pPr>
      <w:r>
        <w:rPr>
          <w:rFonts w:ascii="Times New Roman" w:cs="Times New Roman" w:eastAsia="Times New Roman" w:hAnsi="Times New Roman"/>
          <w:i/>
          <w:iCs/>
          <w:color w:val="666666"/>
          <w:sz w:val="22"/>
          <w:szCs w:val="22"/>
        </w:rPr>
        <w:t xml:space="preserve">[Si expertise amiable ou judiciaire réalisée]</w:t>
      </w:r>
    </w:p>
    <w:p>
      <w:pPr>
        <w:spacing w:before="120" w:after="120" w:line="276"/>
        <w:ind/>
        <w:jc w:val="both"/>
      </w:pPr>
      <w:r>
        <w:rPr>
          <w:rFonts w:ascii="Times New Roman" w:cs="Times New Roman" w:eastAsia="Times New Roman" w:hAnsi="Times New Roman"/>
          <w:sz w:val="24"/>
          <w:szCs w:val="24"/>
        </w:rPr>
        <w:t xml:space="preserve">Une expertise </w:t>
      </w:r>
      <w:r>
        <w:rPr>
          <w:rFonts w:ascii="Times New Roman" w:cs="Times New Roman" w:eastAsia="Times New Roman" w:hAnsi="Times New Roman"/>
          <w:i/>
          <w:iCs/>
          <w:color w:val="A88B1F"/>
          <w:sz w:val="24"/>
          <w:szCs w:val="24"/>
        </w:rPr>
        <w:t xml:space="preserve">[amiable / judiciaire ordonnée par le juge des référés le …]</w:t>
      </w:r>
      <w:r>
        <w:rPr>
          <w:rFonts w:ascii="Times New Roman" w:cs="Times New Roman" w:eastAsia="Times New Roman" w:hAnsi="Times New Roman"/>
          <w:sz w:val="24"/>
          <w:szCs w:val="24"/>
        </w:rPr>
        <w:t xml:space="preserve"> a été réalisée par </w:t>
      </w:r>
      <w:r>
        <w:rPr>
          <w:rFonts w:ascii="Times New Roman" w:cs="Times New Roman" w:eastAsia="Times New Roman" w:hAnsi="Times New Roman"/>
          <w:i/>
          <w:iCs/>
          <w:color w:val="A88B1F"/>
          <w:sz w:val="24"/>
          <w:szCs w:val="24"/>
        </w:rPr>
        <w:t xml:space="preserve">[nom de l'expert]</w:t>
      </w:r>
      <w:r>
        <w:rPr>
          <w:rFonts w:ascii="Times New Roman" w:cs="Times New Roman" w:eastAsia="Times New Roman" w:hAnsi="Times New Roman"/>
          <w:sz w:val="24"/>
          <w:szCs w:val="24"/>
        </w:rPr>
        <w:t xml:space="preserve">. Le rapport d'expertise, déposé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a conclu que </w:t>
      </w:r>
      <w:r>
        <w:rPr>
          <w:rFonts w:ascii="Times New Roman" w:cs="Times New Roman" w:eastAsia="Times New Roman" w:hAnsi="Times New Roman"/>
          <w:i/>
          <w:iCs/>
          <w:color w:val="A88B1F"/>
          <w:sz w:val="24"/>
          <w:szCs w:val="24"/>
        </w:rPr>
        <w:t xml:space="preserve">[conclusions de l'expert établissant le lien entre l'intervention du garagiste et les désordres]</w:t>
      </w:r>
      <w:r>
        <w:rPr>
          <w:rFonts w:ascii="Times New Roman" w:cs="Times New Roman" w:eastAsia="Times New Roman" w:hAnsi="Times New Roman"/>
          <w:sz w:val="24"/>
          <w:szCs w:val="24"/>
        </w:rPr>
        <w:t xml:space="preserve">.</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(Pièce n° 4 : Rapport d'expertise)</w:t>
      </w:r>
    </w:p>
    <w:p>
      <w:pPr>
        <w:spacing w:before="120" w:after="120" w:line="276"/>
        <w:ind/>
        <w:jc w:val="both"/>
      </w:pPr>
      <w:r>
        <w:rPr>
          <w:rFonts w:ascii="Times New Roman" w:cs="Times New Roman" w:eastAsia="Times New Roman" w:hAnsi="Times New Roman"/>
          <w:sz w:val="24"/>
          <w:szCs w:val="24"/>
        </w:rPr>
        <w:t xml:space="preserve">Par courrier recommandé avec accusé de réception en date du </w:t>
      </w:r>
      <w:r>
        <w:rPr>
          <w:rFonts w:ascii="Times New Roman" w:cs="Times New Roman" w:eastAsia="Times New Roman" w:hAnsi="Times New Roman"/>
          <w:i/>
          <w:iCs/>
          <w:color w:val="A88B1F"/>
          <w:sz w:val="24"/>
          <w:szCs w:val="24"/>
        </w:rPr>
        <w:t xml:space="preserve">[date de la mise en demeure]</w:t>
      </w:r>
      <w:r>
        <w:rPr>
          <w:rFonts w:ascii="Times New Roman" w:cs="Times New Roman" w:eastAsia="Times New Roman" w:hAnsi="Times New Roman"/>
          <w:sz w:val="24"/>
          <w:szCs w:val="24"/>
        </w:rPr>
        <w:t xml:space="preserve">, le demandeur a mis en demeure </w:t>
      </w:r>
      <w:r>
        <w:rPr>
          <w:rFonts w:ascii="Times New Roman" w:cs="Times New Roman" w:eastAsia="Times New Roman" w:hAnsi="Times New Roman"/>
          <w:i/>
          <w:iCs/>
          <w:color w:val="A88B1F"/>
          <w:sz w:val="24"/>
          <w:szCs w:val="24"/>
        </w:rPr>
        <w:t xml:space="preserve">[identité du garagiste]</w:t>
      </w:r>
      <w:r>
        <w:rPr>
          <w:rFonts w:ascii="Times New Roman" w:cs="Times New Roman" w:eastAsia="Times New Roman" w:hAnsi="Times New Roman"/>
          <w:sz w:val="24"/>
          <w:szCs w:val="24"/>
        </w:rPr>
        <w:t xml:space="preserve"> de procéder à la reprise des travaux / au remboursement des sommes versées et à l'indemnisation des préjudices subis.</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(Pièce n° 5 : Mise en demeure et accusé de réception)</w:t>
      </w:r>
    </w:p>
    <w:p>
      <w:pPr>
        <w:spacing w:before="120" w:after="120" w:line="276"/>
        <w:ind/>
        <w:jc w:val="both"/>
      </w:pPr>
      <w:r>
        <w:rPr>
          <w:rFonts w:ascii="Times New Roman" w:cs="Times New Roman" w:eastAsia="Times New Roman" w:hAnsi="Times New Roman"/>
          <w:sz w:val="24"/>
          <w:szCs w:val="24"/>
        </w:rPr>
        <w:t xml:space="preserve">Cette mise en demeure est restée sans effet, le garagiste </w:t>
      </w:r>
      <w:r>
        <w:rPr>
          <w:rFonts w:ascii="Times New Roman" w:cs="Times New Roman" w:eastAsia="Times New Roman" w:hAnsi="Times New Roman"/>
          <w:i/>
          <w:iCs/>
          <w:color w:val="A88B1F"/>
          <w:sz w:val="24"/>
          <w:szCs w:val="24"/>
        </w:rPr>
        <w:t xml:space="preserve">[n'ayant pas répondu / ayant refusé de faire droit à la demande]</w:t>
      </w:r>
      <w:r>
        <w:rPr>
          <w:rFonts w:ascii="Times New Roman" w:cs="Times New Roman" w:eastAsia="Times New Roman" w:hAnsi="Times New Roman"/>
          <w:sz w:val="24"/>
          <w:szCs w:val="24"/>
        </w:rPr>
        <w:t xml:space="preserve">.</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C'est dans ces conditions que le demandeur se trouve contraint de saisir le Président du Tribunal de céans aux fins d'obtenir le paiement d'une provision.</w:t>
      </w:r>
    </w:p>
    <w:p>
      <w:pPr>
        <w:spacing w:before="300" w:after="150" w:line="276"/>
        <w:jc w:val="left"/>
      </w:pPr>
      <w:r>
        <w:rPr>
          <w:rFonts w:ascii="Times New Roman" w:cs="Times New Roman" w:eastAsia="Times New Roman" w:hAnsi="Times New Roman"/>
          <w:b/>
          <w:bCs/>
          <w:color w:val="A88B1F"/>
          <w:sz w:val="26"/>
          <w:szCs w:val="26"/>
        </w:rPr>
        <w:t xml:space="preserve">II) </w:t>
      </w:r>
      <w:r>
        <w:rPr>
          <w:rFonts w:ascii="Times New Roman" w:cs="Times New Roman" w:eastAsia="Times New Roman" w:hAnsi="Times New Roman"/>
          <w:b/>
          <w:bCs/>
          <w:color w:val="1A365D"/>
          <w:sz w:val="26"/>
          <w:szCs w:val="26"/>
          <w:u w:val="single"/>
        </w:rPr>
        <w:t xml:space="preserve">DISCUSSION</w:t>
      </w:r>
    </w:p>
    <w:p>
      <w:pPr>
        <w:spacing w:before="200" w:after="120" w:line="276"/>
        <w:ind w:left="360"/>
        <w:jc w:val="left"/>
      </w:pPr>
      <w:r>
        <w:rPr>
          <w:rFonts w:ascii="Times New Roman" w:cs="Times New Roman" w:eastAsia="Times New Roman" w:hAnsi="Times New Roman"/>
          <w:b/>
          <w:bCs/>
          <w:color w:val="A88B1F"/>
          <w:sz w:val="24"/>
          <w:szCs w:val="24"/>
        </w:rPr>
        <w:t xml:space="preserve">A) </w:t>
      </w:r>
      <w:r>
        <w:rPr>
          <w:rFonts w:ascii="Times New Roman" w:cs="Times New Roman" w:eastAsia="Times New Roman" w:hAnsi="Times New Roman"/>
          <w:b/>
          <w:bCs/>
          <w:color w:val="1A365D"/>
          <w:sz w:val="24"/>
          <w:szCs w:val="24"/>
        </w:rPr>
        <w:t xml:space="preserve">Sur la demande de provision</w:t>
      </w:r>
    </w:p>
    <w:p>
      <w:pPr>
        <w:spacing w:before="120" w:after="120" w:line="276"/>
        <w:ind w:left="720"/>
        <w:jc w:val="both"/>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color w:val="000000"/>
          <w:sz w:val="24"/>
          <w:szCs w:val="24"/>
        </w:rPr>
        <w:t xml:space="preserve">En droit</w:t>
      </w:r>
    </w:p>
    <w:p>
      <w:pPr>
        <w:pBdr>
          <w:left w:val="single" w:color="C9A227" w:sz="24"/>
        </w:pBdr>
        <w:spacing w:before="150" w:after="80"/>
        <w:ind w:left="720" w:right="720"/>
        <w:jc w:val="left"/>
      </w:pPr>
      <w:r>
        <w:rPr>
          <w:rFonts w:ascii="Times New Roman" w:cs="Times New Roman" w:eastAsia="Times New Roman" w:hAnsi="Times New Roman"/>
          <w:b/>
          <w:bCs/>
          <w:color w:val="1A365D"/>
          <w:sz w:val="22"/>
          <w:szCs w:val="22"/>
          <w:u w:val="single"/>
        </w:rPr>
        <w:t xml:space="preserve">Article 835, alinéa 2 du Code de procédure civile</w:t>
      </w:r>
    </w:p>
    <w:p>
      <w:pPr>
        <w:pBdr>
          <w:left w:val="single" w:color="C9A227" w:sz="24"/>
        </w:pBdr>
        <w:spacing w:before="80" w:after="150" w:line="276"/>
        <w:ind w:left="720" w:right="720"/>
        <w:jc w:val="both"/>
      </w:pPr>
      <w:r>
        <w:rPr>
          <w:rFonts w:ascii="Times New Roman" w:cs="Times New Roman" w:eastAsia="Times New Roman" w:hAnsi="Times New Roman"/>
          <w:i/>
          <w:iCs/>
          <w:color w:val="666666"/>
          <w:sz w:val="22"/>
          <w:szCs w:val="22"/>
        </w:rPr>
        <w:t xml:space="preserve">« Dans les cas où l'existence de l'obligation n'est pas sérieusement contestable, [le président du tribunal judiciaire ou le juge du contentieux de la protection dans les limites de sa compétence] peut accorder une provision au créancier. »</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Il ressort de cette disposition que, dans l'hypothèse où l'obligation dont se prévaut le demandeur n'est pas « sérieusement contestable », il peut solliciter du juge des référés l'octroi d'une provision.</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Plusieurs règles encadrent la demande d'une provision fondée sur l'article 835, alinéa 2 du Code de procédure civile :</w:t>
      </w:r>
    </w:p>
    <w:p>
      <w:pPr>
        <w:spacing w:before="120" w:after="120" w:line="276"/>
        <w:ind w:left="360"/>
        <w:jc w:val="both"/>
      </w:pPr>
      <w:r>
        <w:rPr>
          <w:rFonts w:ascii="Times New Roman" w:cs="Times New Roman" w:eastAsia="Times New Roman" w:hAnsi="Times New Roman"/>
          <w:b/>
          <w:bCs/>
          <w:color w:val="1A365D"/>
          <w:sz w:val="24"/>
          <w:szCs w:val="24"/>
        </w:rPr>
        <w:t xml:space="preserve">a) </w:t>
      </w:r>
      <w:r>
        <w:rPr>
          <w:rFonts w:ascii="Times New Roman" w:cs="Times New Roman" w:eastAsia="Times New Roman" w:hAnsi="Times New Roman"/>
          <w:b/>
          <w:bCs/>
          <w:sz w:val="24"/>
          <w:szCs w:val="24"/>
        </w:rPr>
        <w:t xml:space="preserve">L'indifférence d'établissement d'un cas d'urgence</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Lorsque le Juge des référés est saisi sur le fondement de l'article 835, alinéa 2 du Code de procédure civile, la Cour de cassation a précisé qu'il n'était pas nécessaire pour le demandeur d'établir l'existence d'un cas d'urgence, comme exigé lorsque la demande est fondée sur l'article 834 du Code de procédure civile.</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Dans un arrêt du 25 mars 2003, la première chambre civile a jugé en ce sens que « la faculté accordée au juge d'allouer une provision au créancier n'est pas subordonnée à la constatation de l'urgence » (Cass. 1ère civ., 25 mars 2003, n° 00-13471).</w:t>
      </w:r>
    </w:p>
    <w:p>
      <w:pPr>
        <w:spacing w:before="120" w:after="120" w:line="276"/>
        <w:ind w:left="360"/>
        <w:jc w:val="both"/>
      </w:pPr>
      <w:r>
        <w:rPr>
          <w:rFonts w:ascii="Times New Roman" w:cs="Times New Roman" w:eastAsia="Times New Roman" w:hAnsi="Times New Roman"/>
          <w:b/>
          <w:bCs/>
          <w:color w:val="1A365D"/>
          <w:sz w:val="24"/>
          <w:szCs w:val="24"/>
        </w:rPr>
        <w:t xml:space="preserve">b) </w:t>
      </w:r>
      <w:r>
        <w:rPr>
          <w:rFonts w:ascii="Times New Roman" w:cs="Times New Roman" w:eastAsia="Times New Roman" w:hAnsi="Times New Roman"/>
          <w:b/>
          <w:bCs/>
          <w:sz w:val="24"/>
          <w:szCs w:val="24"/>
        </w:rPr>
        <w:t xml:space="preserve">L'exigence d'absence d'obligation sérieusement contestable</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L'article 835, alinéa 2 du Code de procédure civile subordonne la demande d'une provision à l'absence d'obligation sérieusement contestable.</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La contestation sérieuse s'oppose ainsi à ce qui est manifeste et qui relève de l'évidence. Le prononcé de la mesure sollicitée ne doit, en aucun cas, préjudicier au principal.</w:t>
      </w:r>
    </w:p>
    <w:p>
      <w:pPr>
        <w:spacing w:before="120" w:after="120" w:line="276"/>
        <w:ind w:left="360"/>
        <w:jc w:val="both"/>
      </w:pPr>
      <w:r>
        <w:rPr>
          <w:rFonts w:ascii="Times New Roman" w:cs="Times New Roman" w:eastAsia="Times New Roman" w:hAnsi="Times New Roman"/>
          <w:b/>
          <w:bCs/>
          <w:color w:val="1A365D"/>
          <w:sz w:val="24"/>
          <w:szCs w:val="24"/>
        </w:rPr>
        <w:t xml:space="preserve">c) </w:t>
      </w:r>
      <w:r>
        <w:rPr>
          <w:rFonts w:ascii="Times New Roman" w:cs="Times New Roman" w:eastAsia="Times New Roman" w:hAnsi="Times New Roman"/>
          <w:b/>
          <w:bCs/>
          <w:sz w:val="24"/>
          <w:szCs w:val="24"/>
        </w:rPr>
        <w:t xml:space="preserve">L'obligation de résultat du garagiste réparateur</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Le garagiste est lié à son client par un contrat d'entreprise. L'obligation d'entretien ou de réparation est l'obligation principale du garagiste, celle en vue de laquelle les parties ont conclu le contrat d'entreprise.</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La jurisprudence fait peser sur le garagiste une présomption de faute et de causalité dès lors que des désordres surviennent ou persistent après son intervention.</w:t>
      </w:r>
    </w:p>
    <w:p>
      <w:pPr>
        <w:pBdr>
          <w:left w:val="single" w:color="C9A227" w:sz="24"/>
        </w:pBdr>
        <w:spacing w:before="150" w:after="80"/>
        <w:ind w:left="720" w:right="720"/>
        <w:jc w:val="left"/>
      </w:pPr>
      <w:r>
        <w:rPr>
          <w:rFonts w:ascii="Times New Roman" w:cs="Times New Roman" w:eastAsia="Times New Roman" w:hAnsi="Times New Roman"/>
          <w:b/>
          <w:bCs/>
          <w:color w:val="1A365D"/>
          <w:sz w:val="22"/>
          <w:szCs w:val="22"/>
          <w:u w:val="single"/>
        </w:rPr>
        <w:t xml:space="preserve">Cass. 1ère civ., 11 mai 2022, n° 20-18.867 et n° 20-19.732</w:t>
      </w:r>
    </w:p>
    <w:p>
      <w:pPr>
        <w:pBdr>
          <w:left w:val="single" w:color="C9A227" w:sz="24"/>
        </w:pBdr>
        <w:spacing w:before="80" w:after="150" w:line="276"/>
        <w:ind w:left="720" w:right="720"/>
        <w:jc w:val="both"/>
      </w:pPr>
      <w:r>
        <w:rPr>
          <w:rFonts w:ascii="Times New Roman" w:cs="Times New Roman" w:eastAsia="Times New Roman" w:hAnsi="Times New Roman"/>
          <w:i/>
          <w:iCs/>
          <w:color w:val="666666"/>
          <w:sz w:val="22"/>
          <w:szCs w:val="22"/>
        </w:rPr>
        <w:t xml:space="preserve">« Si la responsabilité du garagiste au titre des prestations qui lui sont confiées n'est engagée qu'en cas de faute, dès lors que des désordres surviennent ou persistent après son intervention, l'existence d'une faute et celle d'un lien causal entre la faute et ces désordres sont présumées. »</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Ainsi, lorsque le véhicule présente des désordres après l'intervention du garagiste, ce dernier est présumé avoir commis une faute en relation causale avec ces désordres. Il lui appartient, pour s'exonérer, de prouver soit qu'il n'a pas commis de faute, soit qu'une cause étrangère a rompu le lien de causalité.</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Plus précisément, la jurisprudence impose deux conditions cumulatives :</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Le demandeur doit rapporter la preuve que les désordres sont survenus ou ont persisté après l'intervention du garagiste, et qu'ils sont reliés à l'élément sur lequel ce dernier est intervenu.</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Une fois cette preuve rapportée, la faute du garagiste et le lien causal entre cette faute et les désordres sont présumés.</w:t>
      </w:r>
    </w:p>
    <w:p>
      <w:pPr>
        <w:pBdr>
          <w:left w:val="single" w:color="C9A227" w:sz="24"/>
        </w:pBdr>
        <w:spacing w:before="150" w:after="80"/>
        <w:ind w:left="720" w:right="720"/>
        <w:jc w:val="left"/>
      </w:pPr>
      <w:r>
        <w:rPr>
          <w:rFonts w:ascii="Times New Roman" w:cs="Times New Roman" w:eastAsia="Times New Roman" w:hAnsi="Times New Roman"/>
          <w:b/>
          <w:bCs/>
          <w:color w:val="1A365D"/>
          <w:sz w:val="22"/>
          <w:szCs w:val="22"/>
          <w:u w:val="single"/>
        </w:rPr>
        <w:t xml:space="preserve">Cass. 1ère civ., 16 octobre 2024, n° 23-23.249</w:t>
      </w:r>
    </w:p>
    <w:p>
      <w:pPr>
        <w:pBdr>
          <w:left w:val="single" w:color="C9A227" w:sz="24"/>
        </w:pBdr>
        <w:spacing w:before="80" w:after="150" w:line="276"/>
        <w:ind w:left="720" w:right="720"/>
        <w:jc w:val="both"/>
      </w:pPr>
      <w:r>
        <w:rPr>
          <w:rFonts w:ascii="Times New Roman" w:cs="Times New Roman" w:eastAsia="Times New Roman" w:hAnsi="Times New Roman"/>
          <w:i/>
          <w:iCs/>
          <w:color w:val="666666"/>
          <w:sz w:val="22"/>
          <w:szCs w:val="22"/>
        </w:rPr>
        <w:t xml:space="preserve">« Ni l'incertitude sur l'origine de la panne du véhicule, ni la difficulté à déceler cette origine ne suffisent à écarter la présomption de causalité qui pèse sur le garagiste. »</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Cette présomption de responsabilité emporte des conséquences importantes :</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Le garagiste est tenu de restituer le véhicule en bon état de marche.</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Si la réparation réalisée ne permet pas un emploi normal du véhicule, le garagiste doit supporter le coût de la mise en conformité et indemniser le client des préjudices subis.</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Le garagiste doit supporter les frais de remise en état du véhicule, y compris les travaux supplémentaires rendus nécessaires par son intervention défectueuse.</w:t>
      </w:r>
    </w:p>
    <w:p>
      <w:pPr>
        <w:spacing w:before="120" w:after="120" w:line="276"/>
        <w:ind w:left="360"/>
        <w:jc w:val="both"/>
      </w:pPr>
      <w:r>
        <w:rPr>
          <w:rFonts w:ascii="Times New Roman" w:cs="Times New Roman" w:eastAsia="Times New Roman" w:hAnsi="Times New Roman"/>
          <w:b/>
          <w:bCs/>
          <w:color w:val="1A365D"/>
          <w:sz w:val="24"/>
          <w:szCs w:val="24"/>
        </w:rPr>
        <w:t xml:space="preserve">d) </w:t>
      </w:r>
      <w:r>
        <w:rPr>
          <w:rFonts w:ascii="Times New Roman" w:cs="Times New Roman" w:eastAsia="Times New Roman" w:hAnsi="Times New Roman"/>
          <w:b/>
          <w:bCs/>
          <w:sz w:val="24"/>
          <w:szCs w:val="24"/>
        </w:rPr>
        <w:t xml:space="preserve">Le montant de la provision</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Dès lors qu'est démontrée l'absence d'obligation sérieusement contestable, le Juge des référés dispose d'un pouvoir souverain pour déterminer le montant de la provision à allouer au demandeur (Cass. com., 20 nov. 2007, n° 06-20669).</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Rien ne s'oppose à ce que le Juge des référés alloue une provision correspondant à l'intégralité de la créance invoquée. Dans un arrêt du 20 janvier 1981, la Cour de cassation a jugé en ce sens que « le montant de la provision n'avait d'autre limite que le montant non sérieusement contestable de la dette alléguée » (Cass. com., 20 janv. 1981).</w:t>
      </w:r>
    </w:p>
    <w:p>
      <w:pPr>
        <w:spacing w:before="120" w:after="120" w:line="276"/>
        <w:ind w:left="720"/>
        <w:jc w:val="both"/>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color w:val="000000"/>
          <w:sz w:val="24"/>
          <w:szCs w:val="24"/>
        </w:rPr>
        <w:t xml:space="preserve">En l'espèce</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En l'espèce, l'obligation de réparation pesant sur le garagiste n'est pas sérieusement contestable pour les raisons suivantes :</w:t>
      </w:r>
    </w:p>
    <w:p>
      <w:pPr>
        <w:spacing w:before="120" w:after="120" w:line="276"/>
        <w:ind/>
        <w:jc w:val="both"/>
      </w:pPr>
      <w:r>
        <w:rPr>
          <w:rFonts w:ascii="Times New Roman" w:cs="Times New Roman" w:eastAsia="Times New Roman" w:hAnsi="Times New Roman"/>
          <w:b/>
          <w:bCs/>
          <w:sz w:val="24"/>
          <w:szCs w:val="24"/>
        </w:rPr>
        <w:t xml:space="preserve">Premièrement, </w:t>
      </w:r>
      <w:r>
        <w:rPr>
          <w:rFonts w:ascii="Times New Roman" w:cs="Times New Roman" w:eastAsia="Times New Roman" w:hAnsi="Times New Roman"/>
          <w:sz w:val="24"/>
          <w:szCs w:val="24"/>
        </w:rPr>
        <w:t xml:space="preserve">il est établi que </w:t>
      </w:r>
      <w:r>
        <w:rPr>
          <w:rFonts w:ascii="Times New Roman" w:cs="Times New Roman" w:eastAsia="Times New Roman" w:hAnsi="Times New Roman"/>
          <w:i/>
          <w:iCs/>
          <w:color w:val="A88B1F"/>
          <w:sz w:val="24"/>
          <w:szCs w:val="24"/>
        </w:rPr>
        <w:t xml:space="preserve">[identité du demandeur]</w:t>
      </w:r>
      <w:r>
        <w:rPr>
          <w:rFonts w:ascii="Times New Roman" w:cs="Times New Roman" w:eastAsia="Times New Roman" w:hAnsi="Times New Roman"/>
          <w:sz w:val="24"/>
          <w:szCs w:val="24"/>
        </w:rPr>
        <w:t xml:space="preserve"> a confié son véhicule à </w:t>
      </w:r>
      <w:r>
        <w:rPr>
          <w:rFonts w:ascii="Times New Roman" w:cs="Times New Roman" w:eastAsia="Times New Roman" w:hAnsi="Times New Roman"/>
          <w:i/>
          <w:iCs/>
          <w:color w:val="A88B1F"/>
          <w:sz w:val="24"/>
          <w:szCs w:val="24"/>
        </w:rPr>
        <w:t xml:space="preserve">[identité du garagiste]</w:t>
      </w:r>
      <w:r>
        <w:rPr>
          <w:rFonts w:ascii="Times New Roman" w:cs="Times New Roman" w:eastAsia="Times New Roman" w:hAnsi="Times New Roman"/>
          <w:sz w:val="24"/>
          <w:szCs w:val="24"/>
        </w:rPr>
        <w:t xml:space="preserve"> pour une intervention portant sur </w:t>
      </w:r>
      <w:r>
        <w:rPr>
          <w:rFonts w:ascii="Times New Roman" w:cs="Times New Roman" w:eastAsia="Times New Roman" w:hAnsi="Times New Roman"/>
          <w:i/>
          <w:iCs/>
          <w:color w:val="A88B1F"/>
          <w:sz w:val="24"/>
          <w:szCs w:val="24"/>
        </w:rPr>
        <w:t xml:space="preserve">[nature de l'intervention]</w:t>
      </w:r>
      <w:r>
        <w:rPr>
          <w:rFonts w:ascii="Times New Roman" w:cs="Times New Roman" w:eastAsia="Times New Roman" w:hAnsi="Times New Roman"/>
          <w:sz w:val="24"/>
          <w:szCs w:val="24"/>
        </w:rPr>
        <w:t xml:space="preserve">, comme en atteste le devis/la facture versé(e) aux débats.</w:t>
      </w:r>
    </w:p>
    <w:p>
      <w:pPr>
        <w:spacing w:before="120" w:after="120" w:line="276"/>
        <w:ind/>
        <w:jc w:val="both"/>
      </w:pPr>
      <w:r>
        <w:rPr>
          <w:rFonts w:ascii="Times New Roman" w:cs="Times New Roman" w:eastAsia="Times New Roman" w:hAnsi="Times New Roman"/>
          <w:b/>
          <w:bCs/>
          <w:sz w:val="24"/>
          <w:szCs w:val="24"/>
        </w:rPr>
        <w:t xml:space="preserve">Deuxièmement, </w:t>
      </w:r>
      <w:r>
        <w:rPr>
          <w:rFonts w:ascii="Times New Roman" w:cs="Times New Roman" w:eastAsia="Times New Roman" w:hAnsi="Times New Roman"/>
          <w:sz w:val="24"/>
          <w:szCs w:val="24"/>
        </w:rPr>
        <w:t xml:space="preserve">des désordres sont survenus/ont persisté après l'intervention du garagiste. En effet, </w:t>
      </w:r>
      <w:r>
        <w:rPr>
          <w:rFonts w:ascii="Times New Roman" w:cs="Times New Roman" w:eastAsia="Times New Roman" w:hAnsi="Times New Roman"/>
          <w:i/>
          <w:iCs/>
          <w:color w:val="A88B1F"/>
          <w:sz w:val="24"/>
          <w:szCs w:val="24"/>
        </w:rPr>
        <w:t xml:space="preserve">[description des désordres : le véhicule est retombé en panne / a présenté des dysfonctionnements / etc.]</w:t>
      </w:r>
      <w:r>
        <w:rPr>
          <w:rFonts w:ascii="Times New Roman" w:cs="Times New Roman" w:eastAsia="Times New Roman" w:hAnsi="Times New Roman"/>
          <w:sz w:val="24"/>
          <w:szCs w:val="24"/>
        </w:rPr>
        <w:t xml:space="preserve"> seulement </w:t>
      </w:r>
      <w:r>
        <w:rPr>
          <w:rFonts w:ascii="Times New Roman" w:cs="Times New Roman" w:eastAsia="Times New Roman" w:hAnsi="Times New Roman"/>
          <w:i/>
          <w:iCs/>
          <w:color w:val="A88B1F"/>
          <w:sz w:val="24"/>
          <w:szCs w:val="24"/>
        </w:rPr>
        <w:t xml:space="preserve">[délai / kilométrage]</w:t>
      </w:r>
      <w:r>
        <w:rPr>
          <w:rFonts w:ascii="Times New Roman" w:cs="Times New Roman" w:eastAsia="Times New Roman" w:hAnsi="Times New Roman"/>
          <w:sz w:val="24"/>
          <w:szCs w:val="24"/>
        </w:rPr>
        <w:t xml:space="preserve"> après sa restitution.</w:t>
      </w:r>
    </w:p>
    <w:p>
      <w:pPr>
        <w:spacing w:before="120" w:after="120" w:line="276"/>
        <w:ind/>
        <w:jc w:val="both"/>
      </w:pPr>
      <w:r>
        <w:rPr>
          <w:rFonts w:ascii="Times New Roman" w:cs="Times New Roman" w:eastAsia="Times New Roman" w:hAnsi="Times New Roman"/>
          <w:b/>
          <w:bCs/>
          <w:sz w:val="24"/>
          <w:szCs w:val="24"/>
        </w:rPr>
        <w:t xml:space="preserve">Troisièmement, </w:t>
      </w:r>
      <w:r>
        <w:rPr>
          <w:rFonts w:ascii="Times New Roman" w:cs="Times New Roman" w:eastAsia="Times New Roman" w:hAnsi="Times New Roman"/>
          <w:sz w:val="24"/>
          <w:szCs w:val="24"/>
        </w:rPr>
        <w:t xml:space="preserve">ces désordres sont reliés à l'élément sur lequel le garagiste est intervenu. </w:t>
      </w:r>
      <w:r>
        <w:rPr>
          <w:rFonts w:ascii="Times New Roman" w:cs="Times New Roman" w:eastAsia="Times New Roman" w:hAnsi="Times New Roman"/>
          <w:i/>
          <w:iCs/>
          <w:color w:val="A88B1F"/>
          <w:sz w:val="24"/>
          <w:szCs w:val="24"/>
        </w:rPr>
        <w:t xml:space="preserve">[Exposer le lien : le rapport d'expertise établit que... / la panne affecte précisément l'organe sur lequel le garagiste est intervenu / etc.]</w:t>
      </w:r>
    </w:p>
    <w:p>
      <w:pPr>
        <w:spacing w:before="80" w:after="80" w:line="276"/>
        <w:jc w:val="both"/>
      </w:pPr>
      <w:r>
        <w:rPr>
          <w:rFonts w:ascii="Times New Roman" w:cs="Times New Roman" w:eastAsia="Times New Roman" w:hAnsi="Times New Roman"/>
          <w:i/>
          <w:iCs/>
          <w:color w:val="666666"/>
          <w:sz w:val="22"/>
          <w:szCs w:val="22"/>
        </w:rPr>
        <w:t xml:space="preserve">[Si rapport d'expertise]</w:t>
      </w:r>
    </w:p>
    <w:p>
      <w:pPr>
        <w:spacing w:before="120" w:after="120" w:line="276"/>
        <w:ind/>
        <w:jc w:val="both"/>
      </w:pPr>
      <w:r>
        <w:rPr>
          <w:rFonts w:ascii="Times New Roman" w:cs="Times New Roman" w:eastAsia="Times New Roman" w:hAnsi="Times New Roman"/>
          <w:sz w:val="24"/>
          <w:szCs w:val="24"/>
        </w:rPr>
        <w:t xml:space="preserve">Le rapport d'expertise établi par </w:t>
      </w:r>
      <w:r>
        <w:rPr>
          <w:rFonts w:ascii="Times New Roman" w:cs="Times New Roman" w:eastAsia="Times New Roman" w:hAnsi="Times New Roman"/>
          <w:i/>
          <w:iCs/>
          <w:color w:val="A88B1F"/>
          <w:sz w:val="24"/>
          <w:szCs w:val="24"/>
        </w:rPr>
        <w:t xml:space="preserve">[nom de l'expert]</w:t>
      </w:r>
      <w:r>
        <w:rPr>
          <w:rFonts w:ascii="Times New Roman" w:cs="Times New Roman" w:eastAsia="Times New Roman" w:hAnsi="Times New Roman"/>
          <w:sz w:val="24"/>
          <w:szCs w:val="24"/>
        </w:rPr>
        <w:t xml:space="preserve"> conclut sans équivoque que </w:t>
      </w:r>
      <w:r>
        <w:rPr>
          <w:rFonts w:ascii="Times New Roman" w:cs="Times New Roman" w:eastAsia="Times New Roman" w:hAnsi="Times New Roman"/>
          <w:i/>
          <w:iCs/>
          <w:color w:val="A88B1F"/>
          <w:sz w:val="24"/>
          <w:szCs w:val="24"/>
        </w:rPr>
        <w:t xml:space="preserve">[conclusions de l'expert]</w:t>
      </w:r>
      <w:r>
        <w:rPr>
          <w:rFonts w:ascii="Times New Roman" w:cs="Times New Roman" w:eastAsia="Times New Roman" w:hAnsi="Times New Roman"/>
          <w:sz w:val="24"/>
          <w:szCs w:val="24"/>
        </w:rPr>
        <w:t xml:space="preserve">. Ce rapport établit ainsi de manière certaine le lien entre l'intervention du garagiste et les désordres constatés.</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Par conséquent, conformément à la jurisprudence constante de la Cour de cassation, l'existence d'une faute du garagiste et le lien de causalité entre cette faute et les désordres sont présumés.</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Le garagiste ne peut s'exonérer qu'en prouvant :</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Soit qu'il n'a pas commis de faute dans l'exécution de sa mission</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Soit qu'une cause étrangère a rompu le lien de causalité</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Or, en l'espèce, le garagiste n'apporte aucun élément de nature à renverser cette présomption.</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Le préjudice subi par le demandeur se décompose comme suit :</w:t>
      </w:r>
    </w:p>
    <w:p>
      <w:pPr>
        <w:spacing w:before="120" w:after="120" w:line="276"/>
        <w:ind w:left="720"/>
        <w:jc w:val="both"/>
      </w:pPr>
      <w:r>
        <w:rPr>
          <w:rFonts w:ascii="Times New Roman" w:cs="Times New Roman" w:eastAsia="Times New Roman" w:hAnsi="Times New Roman"/>
          <w:b/>
          <w:bCs/>
          <w:color w:val="A88B1F"/>
          <w:sz w:val="24"/>
          <w:szCs w:val="24"/>
        </w:rPr>
        <w:t xml:space="preserve">• Coût de la réparation initiale inutile :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w:t>
      </w:r>
    </w:p>
    <w:p>
      <w:pPr>
        <w:spacing w:before="120" w:after="120" w:line="276"/>
        <w:ind w:left="720"/>
        <w:jc w:val="both"/>
      </w:pPr>
      <w:r>
        <w:rPr>
          <w:rFonts w:ascii="Times New Roman" w:cs="Times New Roman" w:eastAsia="Times New Roman" w:hAnsi="Times New Roman"/>
          <w:b/>
          <w:bCs/>
          <w:color w:val="A88B1F"/>
          <w:sz w:val="24"/>
          <w:szCs w:val="24"/>
        </w:rPr>
        <w:t xml:space="preserve">• Coût de la remise en état / nouvelle réparation :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w:t>
      </w:r>
    </w:p>
    <w:p>
      <w:pPr>
        <w:spacing w:before="80" w:after="80" w:line="276"/>
        <w:jc w:val="both"/>
      </w:pPr>
      <w:r>
        <w:rPr>
          <w:rFonts w:ascii="Times New Roman" w:cs="Times New Roman" w:eastAsia="Times New Roman" w:hAnsi="Times New Roman"/>
          <w:i/>
          <w:iCs/>
          <w:color w:val="666666"/>
          <w:sz w:val="22"/>
          <w:szCs w:val="22"/>
        </w:rPr>
        <w:t xml:space="preserve">[Si frais d'expertise]</w:t>
      </w:r>
    </w:p>
    <w:p>
      <w:pPr>
        <w:spacing w:before="120" w:after="120" w:line="276"/>
        <w:ind w:left="720"/>
        <w:jc w:val="both"/>
      </w:pPr>
      <w:r>
        <w:rPr>
          <w:rFonts w:ascii="Times New Roman" w:cs="Times New Roman" w:eastAsia="Times New Roman" w:hAnsi="Times New Roman"/>
          <w:b/>
          <w:bCs/>
          <w:color w:val="A88B1F"/>
          <w:sz w:val="24"/>
          <w:szCs w:val="24"/>
        </w:rPr>
        <w:t xml:space="preserve">• Frais d'expertise :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w:t>
      </w:r>
    </w:p>
    <w:p>
      <w:pPr>
        <w:spacing w:before="80" w:after="80" w:line="276"/>
        <w:jc w:val="both"/>
      </w:pPr>
      <w:r>
        <w:rPr>
          <w:rFonts w:ascii="Times New Roman" w:cs="Times New Roman" w:eastAsia="Times New Roman" w:hAnsi="Times New Roman"/>
          <w:i/>
          <w:iCs/>
          <w:color w:val="666666"/>
          <w:sz w:val="22"/>
          <w:szCs w:val="22"/>
        </w:rPr>
        <w:t xml:space="preserve">[Si frais de location de véhicule de remplacement]</w:t>
      </w:r>
    </w:p>
    <w:p>
      <w:pPr>
        <w:spacing w:before="120" w:after="120" w:line="276"/>
        <w:ind w:left="720"/>
        <w:jc w:val="both"/>
      </w:pPr>
      <w:r>
        <w:rPr>
          <w:rFonts w:ascii="Times New Roman" w:cs="Times New Roman" w:eastAsia="Times New Roman" w:hAnsi="Times New Roman"/>
          <w:b/>
          <w:bCs/>
          <w:color w:val="A88B1F"/>
          <w:sz w:val="24"/>
          <w:szCs w:val="24"/>
        </w:rPr>
        <w:t xml:space="preserve">• Frais de location d'un véhicule de remplacement :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w:t>
      </w:r>
    </w:p>
    <w:p>
      <w:pPr>
        <w:spacing w:before="80" w:after="80" w:line="276"/>
        <w:jc w:val="both"/>
      </w:pPr>
      <w:r>
        <w:rPr>
          <w:rFonts w:ascii="Times New Roman" w:cs="Times New Roman" w:eastAsia="Times New Roman" w:hAnsi="Times New Roman"/>
          <w:i/>
          <w:iCs/>
          <w:color w:val="666666"/>
          <w:sz w:val="22"/>
          <w:szCs w:val="22"/>
        </w:rPr>
        <w:t xml:space="preserve">[Si préjudice de jouissance]</w:t>
      </w:r>
    </w:p>
    <w:p>
      <w:pPr>
        <w:spacing w:before="120" w:after="120" w:line="276"/>
        <w:ind w:left="720"/>
        <w:jc w:val="both"/>
      </w:pPr>
      <w:r>
        <w:rPr>
          <w:rFonts w:ascii="Times New Roman" w:cs="Times New Roman" w:eastAsia="Times New Roman" w:hAnsi="Times New Roman"/>
          <w:b/>
          <w:bCs/>
          <w:color w:val="A88B1F"/>
          <w:sz w:val="24"/>
          <w:szCs w:val="24"/>
        </w:rPr>
        <w:t xml:space="preserve">• Préjudice de jouissance (immobilisation du véhicule pendant </w:t>
      </w:r>
      <w:r>
        <w:rPr>
          <w:rFonts w:ascii="Times New Roman" w:cs="Times New Roman" w:eastAsia="Times New Roman" w:hAnsi="Times New Roman"/>
          <w:i/>
          <w:iCs/>
          <w:color w:val="A88B1F"/>
          <w:sz w:val="24"/>
          <w:szCs w:val="24"/>
        </w:rPr>
        <w:t xml:space="preserve">[durée]</w:t>
      </w:r>
      <w:r>
        <w:rPr>
          <w:rFonts w:ascii="Times New Roman" w:cs="Times New Roman" w:eastAsia="Times New Roman" w:hAnsi="Times New Roman"/>
          <w:b/>
          <w:bCs/>
          <w:color w:val="A88B1F"/>
          <w:sz w:val="24"/>
          <w:szCs w:val="24"/>
        </w:rPr>
        <w:t xml:space="preserve">) :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w:t>
      </w:r>
    </w:p>
    <w:p>
      <w:pPr>
        <w:spacing w:before="150" w:after="12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TOTAL : </w:t>
      </w:r>
      <w:r>
        <w:rPr>
          <w:rFonts w:ascii="Times New Roman" w:cs="Times New Roman" w:eastAsia="Times New Roman" w:hAnsi="Times New Roman"/>
          <w:i/>
          <w:iCs/>
          <w:color w:val="A88B1F"/>
          <w:sz w:val="24"/>
          <w:szCs w:val="24"/>
        </w:rPr>
        <w:t xml:space="preserve">[montant total]</w:t>
      </w:r>
      <w:r>
        <w:rPr>
          <w:rFonts w:ascii="Times New Roman" w:cs="Times New Roman" w:eastAsia="Times New Roman" w:hAnsi="Times New Roman"/>
          <w:b/>
          <w:bCs/>
          <w:sz w:val="24"/>
          <w:szCs w:val="24"/>
        </w:rPr>
        <w:t xml:space="preserve"> euros</w:t>
      </w:r>
    </w:p>
    <w:p>
      <w:pPr>
        <w:spacing w:before="200" w:after="120" w:line="276"/>
        <w:ind/>
        <w:jc w:val="both"/>
      </w:pPr>
      <w:r>
        <w:rPr>
          <w:rFonts w:ascii="Times New Roman" w:cs="Times New Roman" w:eastAsia="Times New Roman" w:hAnsi="Times New Roman"/>
          <w:sz w:val="24"/>
          <w:szCs w:val="24"/>
        </w:rPr>
        <w:t xml:space="preserve">En conséquence, en l'absence d'obligation sérieusement contestable, il est demandé au Président du Tribunal de céans de condamner </w:t>
      </w:r>
      <w:r>
        <w:rPr>
          <w:rFonts w:ascii="Times New Roman" w:cs="Times New Roman" w:eastAsia="Times New Roman" w:hAnsi="Times New Roman"/>
          <w:i/>
          <w:iCs/>
          <w:color w:val="A88B1F"/>
          <w:sz w:val="24"/>
          <w:szCs w:val="24"/>
        </w:rPr>
        <w:t xml:space="preserve">[identité du garagiste]</w:t>
      </w:r>
      <w:r>
        <w:rPr>
          <w:rFonts w:ascii="Times New Roman" w:cs="Times New Roman" w:eastAsia="Times New Roman" w:hAnsi="Times New Roman"/>
          <w:sz w:val="24"/>
          <w:szCs w:val="24"/>
        </w:rPr>
        <w:t xml:space="preserve"> à verser, à titre de provision, la somme de </w:t>
      </w:r>
      <w:r>
        <w:rPr>
          <w:rFonts w:ascii="Times New Roman" w:cs="Times New Roman" w:eastAsia="Times New Roman" w:hAnsi="Times New Roman"/>
          <w:i/>
          <w:iCs/>
          <w:color w:val="A88B1F"/>
          <w:sz w:val="24"/>
          <w:szCs w:val="24"/>
        </w:rPr>
        <w:t xml:space="preserve">[montant total]</w:t>
      </w:r>
      <w:r>
        <w:rPr>
          <w:rFonts w:ascii="Times New Roman" w:cs="Times New Roman" w:eastAsia="Times New Roman" w:hAnsi="Times New Roman"/>
          <w:sz w:val="24"/>
          <w:szCs w:val="24"/>
        </w:rPr>
        <w:t xml:space="preserve"> euros à </w:t>
      </w:r>
      <w:r>
        <w:rPr>
          <w:rFonts w:ascii="Times New Roman" w:cs="Times New Roman" w:eastAsia="Times New Roman" w:hAnsi="Times New Roman"/>
          <w:i/>
          <w:iCs/>
          <w:color w:val="A88B1F"/>
          <w:sz w:val="24"/>
          <w:szCs w:val="24"/>
        </w:rPr>
        <w:t xml:space="preserve">[identité du demandeur]</w:t>
      </w:r>
      <w:r>
        <w:rPr>
          <w:rFonts w:ascii="Times New Roman" w:cs="Times New Roman" w:eastAsia="Times New Roman" w:hAnsi="Times New Roman"/>
          <w:sz w:val="24"/>
          <w:szCs w:val="24"/>
        </w:rPr>
        <w:t xml:space="preserve">.</w:t>
      </w:r>
    </w:p>
    <w:p>
      <w:pPr>
        <w:spacing w:before="200" w:after="120" w:line="276"/>
        <w:ind w:left="360"/>
        <w:jc w:val="left"/>
      </w:pPr>
      <w:r>
        <w:rPr>
          <w:rFonts w:ascii="Times New Roman" w:cs="Times New Roman" w:eastAsia="Times New Roman" w:hAnsi="Times New Roman"/>
          <w:b/>
          <w:bCs/>
          <w:color w:val="A88B1F"/>
          <w:sz w:val="24"/>
          <w:szCs w:val="24"/>
        </w:rPr>
        <w:t xml:space="preserve">B) </w:t>
      </w:r>
      <w:r>
        <w:rPr>
          <w:rFonts w:ascii="Times New Roman" w:cs="Times New Roman" w:eastAsia="Times New Roman" w:hAnsi="Times New Roman"/>
          <w:b/>
          <w:bCs/>
          <w:color w:val="1A365D"/>
          <w:sz w:val="24"/>
          <w:szCs w:val="24"/>
        </w:rPr>
        <w:t xml:space="preserve">Sur les frais irrépétibles et les dépens</w:t>
      </w:r>
    </w:p>
    <w:p>
      <w:pPr>
        <w:spacing w:before="120" w:after="120" w:line="276"/>
        <w:ind/>
        <w:jc w:val="both"/>
      </w:pPr>
      <w:r>
        <w:rPr>
          <w:rFonts w:ascii="Times New Roman" w:cs="Times New Roman" w:eastAsia="Times New Roman" w:hAnsi="Times New Roman"/>
          <w:sz w:val="24"/>
          <w:szCs w:val="24"/>
        </w:rPr>
        <w:t xml:space="preserve">Compte tenu de ce qu'il serait inéquitable de laisser à la charge de </w:t>
      </w:r>
      <w:r>
        <w:rPr>
          <w:rFonts w:ascii="Times New Roman" w:cs="Times New Roman" w:eastAsia="Times New Roman" w:hAnsi="Times New Roman"/>
          <w:i/>
          <w:iCs/>
          <w:color w:val="A88B1F"/>
          <w:sz w:val="24"/>
          <w:szCs w:val="24"/>
        </w:rPr>
        <w:t xml:space="preserve">[identité du demandeur]</w:t>
      </w:r>
      <w:r>
        <w:rPr>
          <w:rFonts w:ascii="Times New Roman" w:cs="Times New Roman" w:eastAsia="Times New Roman" w:hAnsi="Times New Roman"/>
          <w:sz w:val="24"/>
          <w:szCs w:val="24"/>
        </w:rPr>
        <w:t xml:space="preserve"> les frais irrépétibles qu'il a été contraint d'exposer en justice aux fins de défendre ses intérêts et faire valoir ses droits, il est parfaitement fondé à solliciter la condamnation de </w:t>
      </w:r>
      <w:r>
        <w:rPr>
          <w:rFonts w:ascii="Times New Roman" w:cs="Times New Roman" w:eastAsia="Times New Roman" w:hAnsi="Times New Roman"/>
          <w:i/>
          <w:iCs/>
          <w:color w:val="A88B1F"/>
          <w:sz w:val="24"/>
          <w:szCs w:val="24"/>
        </w:rPr>
        <w:t xml:space="preserve">[identité du garagiste]</w:t>
      </w:r>
      <w:r>
        <w:rPr>
          <w:rFonts w:ascii="Times New Roman" w:cs="Times New Roman" w:eastAsia="Times New Roman" w:hAnsi="Times New Roman"/>
          <w:sz w:val="24"/>
          <w:szCs w:val="24"/>
        </w:rPr>
        <w:t xml:space="preserve"> au paiement de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au titre de l'article 700 du Code de procédure civile, outre les entiers dépens.</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Les pièces justificatives visées par le requérant sont énumérées dans le bordereau annexé aux présentes écritures.</w:t>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100"/>
        <w:jc w:val="center"/>
      </w:pPr>
      <w:r>
        <w:rPr>
          <w:rFonts w:ascii="Times New Roman" w:cs="Times New Roman" w:eastAsia="Times New Roman" w:hAnsi="Times New Roman"/>
          <w:b/>
          <w:bCs/>
          <w:smallCaps/>
          <w:color w:val="1A365D"/>
          <w:sz w:val="36"/>
          <w:szCs w:val="36"/>
        </w:rPr>
        <w:t xml:space="preserve">PAR CES MOTIFS</w:t>
      </w:r>
    </w:p>
    <w:p>
      <w:pPr>
        <w:spacing w:before="100" w:after="100"/>
        <w:jc w:val="center"/>
      </w:pPr>
      <w:r>
        <w:rPr>
          <w:color w:val="C9A227"/>
          <w:sz w:val="16"/>
          <w:szCs w:val="16"/>
        </w:rPr>
        <w:t xml:space="preserve">━━━━━━━━━━━━━━━━━━━━━━━━━━━━━━━━━━━━━━━━━━━━━━━━━━━━━━━━━━━━━━━━━━━━━━━━━━━━━━━━</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Vu l'article 835, alinéa 2 du Code de procédure civile</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Vu l'article 1231-1 du Code civil</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Vu la jurisprudence</w:t>
      </w:r>
    </w:p>
    <w:p>
      <w:pPr>
        <w:spacing w:before="120" w:after="120" w:line="276"/>
        <w:ind/>
        <w:jc w:val="both"/>
      </w:pPr>
      <w:r>
        <w:rPr>
          <w:rFonts w:ascii="Times New Roman" w:cs="Times New Roman" w:eastAsia="Times New Roman" w:hAnsi="Times New Roman"/>
          <w:b w:val="false"/>
          <w:bCs w:val="false"/>
          <w:i w:val="false"/>
          <w:iCs w:val="false"/>
          <w:color w:val="000000"/>
          <w:sz w:val="24"/>
          <w:szCs w:val="24"/>
        </w:rPr>
        <w:t xml:space="preserve">Vu les pièces versées au débat</w:t>
      </w:r>
    </w:p>
    <w:p>
      <w:pPr>
        <w:spacing w:before="200" w:after="120" w:line="276"/>
        <w:ind/>
        <w:jc w:val="both"/>
      </w:pPr>
      <w:r>
        <w:rPr>
          <w:rFonts w:ascii="Times New Roman" w:cs="Times New Roman" w:eastAsia="Times New Roman" w:hAnsi="Times New Roman"/>
          <w:sz w:val="24"/>
          <w:szCs w:val="24"/>
        </w:rPr>
        <w:t xml:space="preserve">Il est demandé au Président près le Tribunal judiciaire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de :</w:t>
      </w:r>
    </w:p>
    <w:p>
      <w:pPr>
        <w:spacing w:before="150" w:after="120" w:line="276"/>
        <w:ind/>
        <w:jc w:val="both"/>
      </w:pPr>
      <w:r>
        <w:rPr>
          <w:rFonts w:ascii="Times New Roman" w:cs="Times New Roman" w:eastAsia="Times New Roman" w:hAnsi="Times New Roman"/>
          <w:sz w:val="24"/>
          <w:szCs w:val="24"/>
        </w:rPr>
        <w:t xml:space="preserve">Déclarant la demande de </w:t>
      </w:r>
      <w:r>
        <w:rPr>
          <w:rFonts w:ascii="Times New Roman" w:cs="Times New Roman" w:eastAsia="Times New Roman" w:hAnsi="Times New Roman"/>
          <w:i/>
          <w:iCs/>
          <w:color w:val="A88B1F"/>
          <w:sz w:val="24"/>
          <w:szCs w:val="24"/>
        </w:rPr>
        <w:t xml:space="preserve">[identité du demandeur]</w:t>
      </w:r>
      <w:r>
        <w:rPr>
          <w:rFonts w:ascii="Times New Roman" w:cs="Times New Roman" w:eastAsia="Times New Roman" w:hAnsi="Times New Roman"/>
          <w:sz w:val="24"/>
          <w:szCs w:val="24"/>
        </w:rPr>
        <w:t xml:space="preserve"> recevable et bien fondée,</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DIRE ET JUGER que la responsabilité du garagiste est engagée du fait du manquement à son obligation de résultat</w:t>
      </w:r>
    </w:p>
    <w:p>
      <w:pPr>
        <w:spacing w:before="120" w:after="12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DIRE ET JUGER que la créance dont se prévaut </w:t>
      </w:r>
      <w:r>
        <w:rPr>
          <w:rFonts w:ascii="Times New Roman" w:cs="Times New Roman" w:eastAsia="Times New Roman" w:hAnsi="Times New Roman"/>
          <w:i/>
          <w:iCs/>
          <w:color w:val="A88B1F"/>
          <w:sz w:val="24"/>
          <w:szCs w:val="24"/>
        </w:rPr>
        <w:t xml:space="preserve">[identité du demandeur]</w:t>
      </w:r>
      <w:r>
        <w:rPr>
          <w:rFonts w:ascii="Times New Roman" w:cs="Times New Roman" w:eastAsia="Times New Roman" w:hAnsi="Times New Roman"/>
          <w:sz w:val="24"/>
          <w:szCs w:val="24"/>
        </w:rPr>
        <w:t xml:space="preserve"> à l'encontre de </w:t>
      </w:r>
      <w:r>
        <w:rPr>
          <w:rFonts w:ascii="Times New Roman" w:cs="Times New Roman" w:eastAsia="Times New Roman" w:hAnsi="Times New Roman"/>
          <w:i/>
          <w:iCs/>
          <w:color w:val="A88B1F"/>
          <w:sz w:val="24"/>
          <w:szCs w:val="24"/>
        </w:rPr>
        <w:t xml:space="preserve">[identité du garagiste]</w:t>
      </w:r>
      <w:r>
        <w:rPr>
          <w:rFonts w:ascii="Times New Roman" w:cs="Times New Roman" w:eastAsia="Times New Roman" w:hAnsi="Times New Roman"/>
          <w:sz w:val="24"/>
          <w:szCs w:val="24"/>
        </w:rPr>
        <w:t xml:space="preserve"> au titre de l'inexécution du contrat de réparation n'est pas sérieusement contestable</w:t>
      </w:r>
    </w:p>
    <w:p>
      <w:pPr>
        <w:spacing w:before="120" w:after="12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DIRE ET JUGER qu'il serait inéquitable de laisser à la charge de </w:t>
      </w:r>
      <w:r>
        <w:rPr>
          <w:rFonts w:ascii="Times New Roman" w:cs="Times New Roman" w:eastAsia="Times New Roman" w:hAnsi="Times New Roman"/>
          <w:i/>
          <w:iCs/>
          <w:color w:val="A88B1F"/>
          <w:sz w:val="24"/>
          <w:szCs w:val="24"/>
        </w:rPr>
        <w:t xml:space="preserve">[identité du demandeur]</w:t>
      </w:r>
      <w:r>
        <w:rPr>
          <w:rFonts w:ascii="Times New Roman" w:cs="Times New Roman" w:eastAsia="Times New Roman" w:hAnsi="Times New Roman"/>
          <w:sz w:val="24"/>
          <w:szCs w:val="24"/>
        </w:rPr>
        <w:t xml:space="preserve"> les frais irrépétibles qu'il a été contraint d'exposer en justice aux fins de défendre ses intérêts</w:t>
      </w:r>
    </w:p>
    <w:p>
      <w:pPr>
        <w:spacing w:before="200" w:after="120" w:line="276"/>
        <w:ind/>
        <w:jc w:val="both"/>
      </w:pPr>
      <w:r>
        <w:rPr>
          <w:rFonts w:ascii="Times New Roman" w:cs="Times New Roman" w:eastAsia="Times New Roman" w:hAnsi="Times New Roman"/>
          <w:b/>
          <w:bCs/>
          <w:i w:val="false"/>
          <w:iCs w:val="false"/>
          <w:color w:val="000000"/>
          <w:sz w:val="24"/>
          <w:szCs w:val="24"/>
        </w:rPr>
        <w:t xml:space="preserve">En conséquence,</w:t>
      </w:r>
    </w:p>
    <w:p>
      <w:pPr>
        <w:spacing w:before="120" w:after="12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CONDAMNER </w:t>
      </w:r>
      <w:r>
        <w:rPr>
          <w:rFonts w:ascii="Times New Roman" w:cs="Times New Roman" w:eastAsia="Times New Roman" w:hAnsi="Times New Roman"/>
          <w:i/>
          <w:iCs/>
          <w:color w:val="A88B1F"/>
          <w:sz w:val="24"/>
          <w:szCs w:val="24"/>
        </w:rPr>
        <w:t xml:space="preserve">[identité du garagiste]</w:t>
      </w:r>
      <w:r>
        <w:rPr>
          <w:rFonts w:ascii="Times New Roman" w:cs="Times New Roman" w:eastAsia="Times New Roman" w:hAnsi="Times New Roman"/>
          <w:sz w:val="24"/>
          <w:szCs w:val="24"/>
        </w:rPr>
        <w:t xml:space="preserve"> à verser, à titre de provision, la somme de </w:t>
      </w:r>
      <w:r>
        <w:rPr>
          <w:rFonts w:ascii="Times New Roman" w:cs="Times New Roman" w:eastAsia="Times New Roman" w:hAnsi="Times New Roman"/>
          <w:i/>
          <w:iCs/>
          <w:color w:val="A88B1F"/>
          <w:sz w:val="24"/>
          <w:szCs w:val="24"/>
        </w:rPr>
        <w:t xml:space="preserve">[montant total]</w:t>
      </w:r>
      <w:r>
        <w:rPr>
          <w:rFonts w:ascii="Times New Roman" w:cs="Times New Roman" w:eastAsia="Times New Roman" w:hAnsi="Times New Roman"/>
          <w:sz w:val="24"/>
          <w:szCs w:val="24"/>
        </w:rPr>
        <w:t xml:space="preserve"> euros à </w:t>
      </w:r>
      <w:r>
        <w:rPr>
          <w:rFonts w:ascii="Times New Roman" w:cs="Times New Roman" w:eastAsia="Times New Roman" w:hAnsi="Times New Roman"/>
          <w:i/>
          <w:iCs/>
          <w:color w:val="A88B1F"/>
          <w:sz w:val="24"/>
          <w:szCs w:val="24"/>
        </w:rPr>
        <w:t xml:space="preserve">[identité du demandeur]</w:t>
      </w:r>
    </w:p>
    <w:p>
      <w:pPr>
        <w:spacing w:before="120" w:after="12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CONDAMNER </w:t>
      </w:r>
      <w:r>
        <w:rPr>
          <w:rFonts w:ascii="Times New Roman" w:cs="Times New Roman" w:eastAsia="Times New Roman" w:hAnsi="Times New Roman"/>
          <w:i/>
          <w:iCs/>
          <w:color w:val="A88B1F"/>
          <w:sz w:val="24"/>
          <w:szCs w:val="24"/>
        </w:rPr>
        <w:t xml:space="preserve">[identité du garagiste]</w:t>
      </w:r>
      <w:r>
        <w:rPr>
          <w:rFonts w:ascii="Times New Roman" w:cs="Times New Roman" w:eastAsia="Times New Roman" w:hAnsi="Times New Roman"/>
          <w:sz w:val="24"/>
          <w:szCs w:val="24"/>
        </w:rPr>
        <w:t xml:space="preserve"> au paiement de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au titre de l'article 700 du Code de procédure civile</w:t>
      </w:r>
    </w:p>
    <w:p>
      <w:pPr>
        <w:spacing w:before="120" w:after="12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CONDAMNER </w:t>
      </w:r>
      <w:r>
        <w:rPr>
          <w:rFonts w:ascii="Times New Roman" w:cs="Times New Roman" w:eastAsia="Times New Roman" w:hAnsi="Times New Roman"/>
          <w:i/>
          <w:iCs/>
          <w:color w:val="A88B1F"/>
          <w:sz w:val="24"/>
          <w:szCs w:val="24"/>
        </w:rPr>
        <w:t xml:space="preserve">[identité du garagiste]</w:t>
      </w:r>
      <w:r>
        <w:rPr>
          <w:rFonts w:ascii="Times New Roman" w:cs="Times New Roman" w:eastAsia="Times New Roman" w:hAnsi="Times New Roman"/>
          <w:sz w:val="24"/>
          <w:szCs w:val="24"/>
        </w:rPr>
        <w:t xml:space="preserve"> aux entiers dépens, dont distraction au profit de Maître </w:t>
      </w:r>
      <w:r>
        <w:rPr>
          <w:rFonts w:ascii="Times New Roman" w:cs="Times New Roman" w:eastAsia="Times New Roman" w:hAnsi="Times New Roman"/>
          <w:i/>
          <w:iCs/>
          <w:color w:val="A88B1F"/>
          <w:sz w:val="24"/>
          <w:szCs w:val="24"/>
        </w:rPr>
        <w:t xml:space="preserve">[identité de l'avocat]</w:t>
      </w:r>
      <w:r>
        <w:rPr>
          <w:rFonts w:ascii="Times New Roman" w:cs="Times New Roman" w:eastAsia="Times New Roman" w:hAnsi="Times New Roman"/>
          <w:sz w:val="24"/>
          <w:szCs w:val="24"/>
        </w:rPr>
        <w:t xml:space="preserve">, avocat, en application de l'article 699 du Code de procédure civile</w:t>
      </w:r>
    </w:p>
    <w:p>
      <w:pPr>
        <w:spacing w:before="200" w:after="200"/>
        <w:jc w:val="center"/>
      </w:pPr>
      <w:r>
        <w:rPr>
          <w:rFonts w:ascii="Times New Roman" w:cs="Times New Roman" w:eastAsia="Times New Roman" w:hAnsi="Times New Roman"/>
          <w:color w:val="C9A227"/>
          <w:sz w:val="24"/>
          <w:szCs w:val="24"/>
        </w:rPr>
        <w:t xml:space="preserve">◆ ◆ ◆</w:t>
      </w:r>
    </w:p>
    <w:p>
      <w:pPr>
        <w:spacing w:before="300" w:after="100"/>
        <w:jc w:val="center"/>
      </w:pPr>
      <w:r>
        <w:rPr>
          <w:rFonts w:ascii="Times New Roman" w:cs="Times New Roman" w:eastAsia="Times New Roman" w:hAnsi="Times New Roman"/>
          <w:b/>
          <w:bCs/>
          <w:i w:val="false"/>
          <w:iCs w:val="false"/>
          <w:color w:val="1A365D"/>
          <w:sz w:val="24"/>
          <w:szCs w:val="24"/>
        </w:rPr>
        <w:t xml:space="preserve">SOUS TOUTES RÉSERVES ET CE AFIN QU'ILS N'EN IGNORENT</w:t>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100"/>
        <w:jc w:val="center"/>
      </w:pPr>
      <w:r>
        <w:rPr>
          <w:rFonts w:ascii="Times New Roman" w:cs="Times New Roman" w:eastAsia="Times New Roman" w:hAnsi="Times New Roman"/>
          <w:b/>
          <w:bCs/>
          <w:smallCaps/>
          <w:color w:val="1A365D"/>
          <w:sz w:val="36"/>
          <w:szCs w:val="36"/>
        </w:rPr>
        <w:t xml:space="preserve">BORDEREAU RÉCAPITULATIF DES PIÈCES</w:t>
      </w:r>
    </w:p>
    <w:p>
      <w:pPr>
        <w:spacing w:before="100" w:after="100"/>
        <w:jc w:val="center"/>
      </w:pPr>
      <w:r>
        <w:rPr>
          <w:color w:val="C9A227"/>
          <w:sz w:val="16"/>
          <w:szCs w:val="16"/>
        </w:rPr>
        <w:t xml:space="preserve">━━━━━━━━━━━━━━━━━━━━━━━━━━━━━━━━━━━━━━━━━━━━━━━━━━━━━━━━━━━━━━━━━━━━━━━━━━━━━━━━</w:t>
      </w:r>
    </w:p>
    <w:p>
      <w:pPr>
        <w:spacing w:before="200" w:after="120" w:line="276"/>
        <w:ind/>
        <w:jc w:val="both"/>
      </w:pPr>
      <w:r>
        <w:rPr>
          <w:rFonts w:ascii="Times New Roman" w:cs="Times New Roman" w:eastAsia="Times New Roman" w:hAnsi="Times New Roman"/>
          <w:b w:val="false"/>
          <w:bCs w:val="false"/>
          <w:i w:val="false"/>
          <w:iCs w:val="false"/>
          <w:color w:val="000000"/>
          <w:sz w:val="24"/>
          <w:szCs w:val="24"/>
        </w:rPr>
        <w:t xml:space="preserve">Pièces visées au soutien de la présente assignation :</w:t>
      </w:r>
    </w:p>
    <w:p>
      <w:pPr>
        <w:spacing w:before="120" w:after="120" w:line="276"/>
        <w:ind w:left="720"/>
        <w:jc w:val="both"/>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sz w:val="24"/>
          <w:szCs w:val="24"/>
        </w:rPr>
        <w:t xml:space="preserve">Devis signé / Ordre de réparation</w:t>
      </w:r>
    </w:p>
    <w:p>
      <w:pPr>
        <w:spacing w:before="120" w:after="120" w:line="276"/>
        <w:ind w:left="720"/>
        <w:jc w:val="both"/>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sz w:val="24"/>
          <w:szCs w:val="24"/>
        </w:rPr>
        <w:t xml:space="preserve">Facture acquittée</w:t>
      </w:r>
    </w:p>
    <w:p>
      <w:pPr>
        <w:spacing w:before="120" w:after="120" w:line="276"/>
        <w:ind w:left="720"/>
        <w:jc w:val="both"/>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sz w:val="24"/>
          <w:szCs w:val="24"/>
        </w:rPr>
        <w:t xml:space="preserve">Courrier de réclamation / Mise en demeure avec accusé de réception</w:t>
      </w:r>
    </w:p>
    <w:p>
      <w:pPr>
        <w:spacing w:before="120" w:after="120" w:line="276"/>
        <w:ind w:left="720"/>
        <w:jc w:val="both"/>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sz w:val="24"/>
          <w:szCs w:val="24"/>
        </w:rPr>
        <w:t xml:space="preserve">Rapport d'expertise (le cas échéant)</w:t>
      </w:r>
    </w:p>
    <w:p>
      <w:pPr>
        <w:spacing w:before="120" w:after="120" w:line="276"/>
        <w:ind w:left="720"/>
        <w:jc w:val="both"/>
      </w:pPr>
      <w:r>
        <w:rPr>
          <w:rFonts w:ascii="Times New Roman" w:cs="Times New Roman" w:eastAsia="Times New Roman" w:hAnsi="Times New Roman"/>
          <w:b/>
          <w:bCs/>
          <w:color w:val="A88B1F"/>
          <w:sz w:val="24"/>
          <w:szCs w:val="24"/>
        </w:rPr>
        <w:t xml:space="preserve">5. </w:t>
      </w:r>
      <w:r>
        <w:rPr>
          <w:rFonts w:ascii="Times New Roman" w:cs="Times New Roman" w:eastAsia="Times New Roman" w:hAnsi="Times New Roman"/>
          <w:sz w:val="24"/>
          <w:szCs w:val="24"/>
        </w:rPr>
        <w:t xml:space="preserve">Devis de remise en état / Facture de réparation par un autre garagiste</w:t>
      </w:r>
    </w:p>
    <w:p>
      <w:pPr>
        <w:spacing w:before="120" w:after="120" w:line="276"/>
        <w:ind w:left="720"/>
        <w:jc w:val="both"/>
      </w:pPr>
      <w:r>
        <w:rPr>
          <w:rFonts w:ascii="Times New Roman" w:cs="Times New Roman" w:eastAsia="Times New Roman" w:hAnsi="Times New Roman"/>
          <w:b/>
          <w:bCs/>
          <w:color w:val="A88B1F"/>
          <w:sz w:val="24"/>
          <w:szCs w:val="24"/>
        </w:rPr>
        <w:t xml:space="preserve">6. </w:t>
      </w:r>
      <w:r>
        <w:rPr>
          <w:rFonts w:ascii="Times New Roman" w:cs="Times New Roman" w:eastAsia="Times New Roman" w:hAnsi="Times New Roman"/>
          <w:sz w:val="24"/>
          <w:szCs w:val="24"/>
        </w:rPr>
        <w:t xml:space="preserve">Justificatifs des préjudices annexes (factures de location de véhicule, etc.)</w:t>
      </w:r>
    </w:p>
    <w:p>
      <w:pPr>
        <w:spacing w:before="120" w:after="120" w:line="276"/>
        <w:ind w:left="720"/>
        <w:jc w:val="both"/>
      </w:pPr>
      <w:r>
        <w:rPr>
          <w:rFonts w:ascii="Times New Roman" w:cs="Times New Roman" w:eastAsia="Times New Roman" w:hAnsi="Times New Roman"/>
          <w:b/>
          <w:bCs/>
          <w:color w:val="A88B1F"/>
          <w:sz w:val="24"/>
          <w:szCs w:val="24"/>
        </w:rPr>
        <w:t xml:space="preserve">7. </w:t>
      </w:r>
      <w:r>
        <w:rPr>
          <w:rFonts w:ascii="Times New Roman" w:cs="Times New Roman" w:eastAsia="Times New Roman" w:hAnsi="Times New Roman"/>
          <w:sz w:val="24"/>
          <w:szCs w:val="24"/>
        </w:rPr>
        <w:t xml:space="preserve">Carte grise du véhicule</w:t>
      </w:r>
    </w:p>
    <w:p>
      <w:pPr>
        <w:spacing w:before="120" w:after="120" w:line="276"/>
        <w:ind w:left="720"/>
        <w:jc w:val="both"/>
      </w:pPr>
      <w:r>
        <w:rPr>
          <w:rFonts w:ascii="Times New Roman" w:cs="Times New Roman" w:eastAsia="Times New Roman" w:hAnsi="Times New Roman"/>
          <w:b/>
          <w:bCs/>
          <w:color w:val="A88B1F"/>
          <w:sz w:val="24"/>
          <w:szCs w:val="24"/>
        </w:rPr>
        <w:t xml:space="preserve">8. </w:t>
      </w:r>
      <w:r>
        <w:rPr>
          <w:rFonts w:ascii="Times New Roman" w:cs="Times New Roman" w:eastAsia="Times New Roman" w:hAnsi="Times New Roman"/>
          <w:i/>
          <w:iCs/>
          <w:color w:val="A88B1F"/>
          <w:sz w:val="24"/>
          <w:szCs w:val="24"/>
        </w:rPr>
        <w:t xml:space="preserve">[Autres pièces utiles]</w:t>
      </w:r>
    </w:p>
    <w:sectPr>
      <w:headerReference w:type="default" r:id="rId6"/>
      <w:footerReference w:type="default" r:id="rId7"/>
      <w:pgSz w:w="11906" w:h="16838" w:orient="portrait"/>
      <w:pgMar w:top="1137" w:right="1137" w:bottom="1137" w:left="113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C9A227"/>
        <w:sz w:val="14"/>
        <w:szCs w:val="14"/>
      </w:rPr>
      <w:t xml:space="preserve">━━━━━━━━━━━━━━━━━━━━━━━━━━━━━━━━━━━━━━━━━━━━━━━━━━━━━━━━━━━━━━━━━━━━━━━━━━━━━━━━</w:t>
    </w:r>
  </w:p>
  <w:p>
    <w:pPr>
      <w:spacing w:before="100"/>
      <w:jc w:val="center"/>
    </w:pPr>
    <w:r>
      <w:rPr>
        <w:rFonts w:ascii="Times New Roman" w:cs="Times New Roman" w:eastAsia="Times New Roman" w:hAnsi="Times New Roman"/>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100"/>
      <w:jc w:val="center"/>
    </w:pPr>
    <w:r>
      <w:rPr>
        <w:rFonts w:ascii="Times New Roman" w:cs="Times New Roman" w:eastAsia="Times New Roman" w:hAnsi="Times New Roman"/>
        <w:i/>
        <w:iCs/>
        <w:color w:val="666666"/>
        <w:sz w:val="18"/>
        <w:szCs w:val="18"/>
      </w:rPr>
      <w:t xml:space="preserve">Assignation en référé provision – Responsabilité du garagiste – Obligation de résultat</w:t>
    </w:r>
  </w:p>
  <w:p>
    <w:pPr>
      <w:jc w:val="center"/>
    </w:pPr>
    <w:r>
      <w:rPr>
        <w:color w:val="C9A227"/>
        <w:sz w:val="14"/>
        <w:szCs w:val="14"/>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2026-01-22T19:24:56.921Z</dcterms:created>
  <dcterms:modified xsi:type="dcterms:W3CDTF">2026-01-22T19:24:56.922Z</dcterms:modified>
</cp:coreProperties>
</file>

<file path=docProps/custom.xml><?xml version="1.0" encoding="utf-8"?>
<Properties xmlns="http://schemas.openxmlformats.org/officeDocument/2006/custom-properties" xmlns:vt="http://schemas.openxmlformats.org/officeDocument/2006/docPropsVTypes"/>
</file>