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17AE" w14:textId="77777777" w:rsidR="007B458A" w:rsidRPr="003D6E62" w:rsidRDefault="007B458A" w:rsidP="007B458A">
      <w:pPr>
        <w:pStyle w:val="Normalsansretrait"/>
        <w:rPr>
          <w:szCs w:val="24"/>
        </w:rPr>
      </w:pPr>
    </w:p>
    <w:p w14:paraId="5BA67F9A" w14:textId="27035F36" w:rsidR="00D95572" w:rsidRPr="003D6E62" w:rsidRDefault="007B458A" w:rsidP="00D95572">
      <w:pPr>
        <w:pStyle w:val="Titre1"/>
        <w:pBdr>
          <w:top w:val="single" w:sz="4" w:space="1" w:color="auto"/>
          <w:left w:val="single" w:sz="4" w:space="4" w:color="auto"/>
          <w:bottom w:val="single" w:sz="4" w:space="1" w:color="auto"/>
          <w:right w:val="single" w:sz="4" w:space="4" w:color="auto"/>
        </w:pBdr>
        <w:shd w:val="clear" w:color="auto" w:fill="E7E6E6" w:themeFill="background2"/>
        <w:spacing w:after="0"/>
        <w:rPr>
          <w:szCs w:val="32"/>
        </w:rPr>
      </w:pPr>
      <w:r w:rsidRPr="003D6E62">
        <w:rPr>
          <w:szCs w:val="32"/>
        </w:rPr>
        <w:t>ASSIGNATION</w:t>
      </w:r>
      <w:r w:rsidRPr="003D6E62">
        <w:rPr>
          <w:szCs w:val="32"/>
        </w:rPr>
        <w:br/>
      </w:r>
      <w:r w:rsidR="00211CE7" w:rsidRPr="003D6E62">
        <w:rPr>
          <w:szCs w:val="32"/>
        </w:rPr>
        <w:t>PAR-</w:t>
      </w:r>
      <w:r w:rsidRPr="003D6E62">
        <w:rPr>
          <w:szCs w:val="32"/>
        </w:rPr>
        <w:t xml:space="preserve">DEVANT LE TRIBUNAL </w:t>
      </w:r>
      <w:r w:rsidR="00BD6ADE" w:rsidRPr="003D6E62">
        <w:rPr>
          <w:szCs w:val="32"/>
        </w:rPr>
        <w:t>JUDICIAIRE</w:t>
      </w:r>
      <w:r w:rsidR="00410955" w:rsidRPr="003D6E62">
        <w:rPr>
          <w:szCs w:val="32"/>
        </w:rPr>
        <w:t xml:space="preserve"> </w:t>
      </w:r>
      <w:r w:rsidR="00FA043F" w:rsidRPr="003D6E62">
        <w:rPr>
          <w:szCs w:val="32"/>
        </w:rPr>
        <w:t xml:space="preserve">DE </w:t>
      </w:r>
      <w:r w:rsidR="00DB05D9" w:rsidRPr="003D6E62">
        <w:rPr>
          <w:szCs w:val="32"/>
        </w:rPr>
        <w:t>[…</w:t>
      </w:r>
      <w:r w:rsidR="00D95572" w:rsidRPr="003D6E62">
        <w:rPr>
          <w:szCs w:val="32"/>
        </w:rPr>
        <w:t>]</w:t>
      </w:r>
    </w:p>
    <w:p w14:paraId="72544C63" w14:textId="77777777" w:rsidR="00D95572" w:rsidRPr="003D6E62" w:rsidRDefault="00D95572" w:rsidP="00D95572">
      <w:pPr>
        <w:pStyle w:val="Titre1"/>
        <w:pBdr>
          <w:top w:val="single" w:sz="4" w:space="1" w:color="auto"/>
          <w:left w:val="single" w:sz="4" w:space="4" w:color="auto"/>
          <w:bottom w:val="single" w:sz="4" w:space="1" w:color="auto"/>
          <w:right w:val="single" w:sz="4" w:space="4" w:color="auto"/>
        </w:pBdr>
        <w:shd w:val="clear" w:color="auto" w:fill="E7E6E6" w:themeFill="background2"/>
        <w:spacing w:after="0"/>
        <w:rPr>
          <w:szCs w:val="32"/>
        </w:rPr>
      </w:pPr>
    </w:p>
    <w:p w14:paraId="467532BF" w14:textId="77777777" w:rsidR="00211CE7" w:rsidRPr="003D6E62" w:rsidRDefault="00211CE7" w:rsidP="007B458A">
      <w:pPr>
        <w:rPr>
          <w:szCs w:val="24"/>
        </w:rPr>
      </w:pPr>
    </w:p>
    <w:p w14:paraId="1928B390" w14:textId="77777777" w:rsidR="007B458A" w:rsidRPr="003D6E62" w:rsidRDefault="007B458A" w:rsidP="007B458A">
      <w:pPr>
        <w:rPr>
          <w:szCs w:val="24"/>
        </w:rPr>
      </w:pPr>
      <w:r w:rsidRPr="003D6E62">
        <w:rPr>
          <w:szCs w:val="24"/>
        </w:rPr>
        <w:t xml:space="preserve">L’AN DEUX </w:t>
      </w:r>
      <w:r w:rsidR="00C66F66" w:rsidRPr="003D6E62">
        <w:rPr>
          <w:szCs w:val="24"/>
        </w:rPr>
        <w:t xml:space="preserve">MILLE </w:t>
      </w:r>
      <w:r w:rsidR="00DB05D9" w:rsidRPr="003D6E62">
        <w:rPr>
          <w:szCs w:val="24"/>
        </w:rPr>
        <w:t>[…]</w:t>
      </w:r>
    </w:p>
    <w:p w14:paraId="497D5D8D" w14:textId="77777777" w:rsidR="007B458A" w:rsidRPr="003D6E62" w:rsidRDefault="007B458A" w:rsidP="007B458A">
      <w:pPr>
        <w:rPr>
          <w:szCs w:val="24"/>
        </w:rPr>
      </w:pPr>
      <w:r w:rsidRPr="003D6E62">
        <w:rPr>
          <w:szCs w:val="24"/>
        </w:rPr>
        <w:t>ET LE</w:t>
      </w:r>
      <w:r w:rsidR="00941887" w:rsidRPr="003D6E62">
        <w:rPr>
          <w:szCs w:val="24"/>
        </w:rPr>
        <w:t xml:space="preserve"> </w:t>
      </w:r>
    </w:p>
    <w:p w14:paraId="697AB393" w14:textId="77777777" w:rsidR="007B458A" w:rsidRPr="003D6E62" w:rsidRDefault="007B458A" w:rsidP="007B458A">
      <w:pPr>
        <w:rPr>
          <w:rStyle w:val="Policequestion"/>
          <w:b w:val="0"/>
          <w:szCs w:val="24"/>
        </w:rPr>
      </w:pPr>
    </w:p>
    <w:p w14:paraId="234807F0" w14:textId="77777777" w:rsidR="007B458A" w:rsidRPr="003D6E62" w:rsidRDefault="007B458A" w:rsidP="007B458A">
      <w:pPr>
        <w:rPr>
          <w:rStyle w:val="Policequestion"/>
          <w:b w:val="0"/>
          <w:szCs w:val="24"/>
        </w:rPr>
      </w:pPr>
    </w:p>
    <w:p w14:paraId="1D654D7E" w14:textId="3EC4522D" w:rsidR="007B458A" w:rsidRPr="003D6E62" w:rsidRDefault="00E32D33" w:rsidP="007B458A">
      <w:pPr>
        <w:pStyle w:val="Titre2"/>
        <w:keepNext w:val="0"/>
        <w:rPr>
          <w:szCs w:val="24"/>
          <w:u w:val="none"/>
        </w:rPr>
      </w:pPr>
      <w:r w:rsidRPr="003D6E62">
        <w:rPr>
          <w:szCs w:val="24"/>
        </w:rPr>
        <w:t>À</w:t>
      </w:r>
      <w:r w:rsidR="007B458A" w:rsidRPr="003D6E62">
        <w:rPr>
          <w:szCs w:val="24"/>
        </w:rPr>
        <w:t xml:space="preserve"> LA </w:t>
      </w:r>
      <w:r w:rsidR="00DB05D9" w:rsidRPr="003D6E62">
        <w:rPr>
          <w:szCs w:val="24"/>
        </w:rPr>
        <w:t>DEMANDE</w:t>
      </w:r>
      <w:r w:rsidR="007B458A" w:rsidRPr="003D6E62">
        <w:rPr>
          <w:szCs w:val="24"/>
        </w:rPr>
        <w:t xml:space="preserve"> DE</w:t>
      </w:r>
      <w:r w:rsidR="007B458A" w:rsidRPr="003D6E62">
        <w:rPr>
          <w:szCs w:val="24"/>
          <w:u w:val="none"/>
        </w:rPr>
        <w:t> :</w:t>
      </w:r>
    </w:p>
    <w:p w14:paraId="525AA34E" w14:textId="77777777" w:rsidR="00DB05D9" w:rsidRPr="003D6E62" w:rsidRDefault="00DB05D9" w:rsidP="007B458A">
      <w:pPr>
        <w:rPr>
          <w:szCs w:val="24"/>
        </w:rPr>
      </w:pPr>
    </w:p>
    <w:p w14:paraId="7A37BA94" w14:textId="77777777" w:rsidR="00C640F3" w:rsidRPr="003D6E62" w:rsidRDefault="003A2CF8" w:rsidP="00C640F3">
      <w:pPr>
        <w:jc w:val="center"/>
        <w:rPr>
          <w:b/>
          <w:szCs w:val="24"/>
        </w:rPr>
      </w:pPr>
      <w:r w:rsidRPr="003D6E62">
        <w:rPr>
          <w:b/>
          <w:szCs w:val="24"/>
        </w:rPr>
        <w:t>[</w:t>
      </w:r>
      <w:r w:rsidRPr="003D6E62">
        <w:rPr>
          <w:b/>
          <w:i/>
          <w:szCs w:val="24"/>
        </w:rPr>
        <w:t>Si personne physique</w:t>
      </w:r>
      <w:r w:rsidRPr="003D6E62">
        <w:rPr>
          <w:b/>
          <w:szCs w:val="24"/>
        </w:rPr>
        <w:t>]</w:t>
      </w:r>
    </w:p>
    <w:p w14:paraId="46FDB866" w14:textId="77777777" w:rsidR="00C640F3" w:rsidRPr="003D6E62" w:rsidRDefault="00C640F3" w:rsidP="003A2CF8">
      <w:pPr>
        <w:rPr>
          <w:b/>
          <w:szCs w:val="24"/>
        </w:rPr>
      </w:pPr>
    </w:p>
    <w:p w14:paraId="0E980BFB" w14:textId="07750738" w:rsidR="00DB05D9" w:rsidRPr="003D6E62" w:rsidRDefault="00DB05D9" w:rsidP="003A2CF8">
      <w:pPr>
        <w:rPr>
          <w:szCs w:val="24"/>
        </w:rPr>
      </w:pPr>
      <w:r w:rsidRPr="003D6E62">
        <w:rPr>
          <w:b/>
          <w:szCs w:val="24"/>
        </w:rPr>
        <w:t>M</w:t>
      </w:r>
      <w:r w:rsidR="00793ABE" w:rsidRPr="003D6E62">
        <w:rPr>
          <w:b/>
          <w:szCs w:val="24"/>
        </w:rPr>
        <w:t>onsieur</w:t>
      </w:r>
      <w:r w:rsidRPr="003D6E62">
        <w:rPr>
          <w:b/>
          <w:szCs w:val="24"/>
        </w:rPr>
        <w:t xml:space="preserve"> ou </w:t>
      </w:r>
      <w:r w:rsidR="00793ABE" w:rsidRPr="003D6E62">
        <w:rPr>
          <w:b/>
          <w:szCs w:val="24"/>
        </w:rPr>
        <w:t>Madame</w:t>
      </w:r>
      <w:r w:rsidRPr="003D6E62">
        <w:rPr>
          <w:b/>
          <w:szCs w:val="24"/>
        </w:rPr>
        <w:t xml:space="preserve"> </w:t>
      </w:r>
      <w:r w:rsidR="003C5E7B" w:rsidRPr="003D6E62">
        <w:rPr>
          <w:i/>
          <w:szCs w:val="24"/>
        </w:rPr>
        <w:t>[nom, prénom]</w:t>
      </w:r>
      <w:r w:rsidRPr="003D6E62">
        <w:rPr>
          <w:szCs w:val="24"/>
        </w:rPr>
        <w:t xml:space="preserve">, né le </w:t>
      </w:r>
      <w:r w:rsidR="003C5E7B" w:rsidRPr="003D6E62">
        <w:rPr>
          <w:i/>
          <w:szCs w:val="24"/>
        </w:rPr>
        <w:t>[date]</w:t>
      </w:r>
      <w:r w:rsidRPr="003D6E62">
        <w:rPr>
          <w:szCs w:val="24"/>
        </w:rPr>
        <w:t xml:space="preserve">, </w:t>
      </w:r>
      <w:r w:rsidR="000213FC" w:rsidRPr="003D6E62">
        <w:rPr>
          <w:szCs w:val="24"/>
        </w:rPr>
        <w:t xml:space="preserve">à </w:t>
      </w:r>
      <w:r w:rsidR="000213FC" w:rsidRPr="003D6E62">
        <w:rPr>
          <w:i/>
          <w:szCs w:val="24"/>
        </w:rPr>
        <w:t>[ville de naissance]</w:t>
      </w:r>
      <w:r w:rsidR="000213FC" w:rsidRPr="003D6E62">
        <w:rPr>
          <w:szCs w:val="24"/>
        </w:rPr>
        <w:t xml:space="preserve">, </w:t>
      </w:r>
      <w:r w:rsidRPr="003D6E62">
        <w:rPr>
          <w:szCs w:val="24"/>
        </w:rPr>
        <w:t xml:space="preserve">de nationalité </w:t>
      </w:r>
      <w:r w:rsidR="003C5E7B" w:rsidRPr="003D6E62">
        <w:rPr>
          <w:i/>
          <w:szCs w:val="24"/>
        </w:rPr>
        <w:t>[pays</w:t>
      </w:r>
      <w:r w:rsidRPr="003D6E62">
        <w:rPr>
          <w:i/>
          <w:szCs w:val="24"/>
        </w:rPr>
        <w:t>]</w:t>
      </w:r>
      <w:r w:rsidRPr="003D6E62">
        <w:rPr>
          <w:szCs w:val="24"/>
        </w:rPr>
        <w:t xml:space="preserve">, </w:t>
      </w:r>
      <w:r w:rsidR="004C3CCF" w:rsidRPr="003D6E62">
        <w:rPr>
          <w:szCs w:val="24"/>
        </w:rPr>
        <w:t xml:space="preserve">de profession </w:t>
      </w:r>
      <w:r w:rsidR="0079240A" w:rsidRPr="003D6E62">
        <w:rPr>
          <w:i/>
          <w:szCs w:val="24"/>
        </w:rPr>
        <w:t>[profession]</w:t>
      </w:r>
      <w:r w:rsidR="0079240A" w:rsidRPr="003D6E62">
        <w:rPr>
          <w:szCs w:val="24"/>
        </w:rPr>
        <w:t xml:space="preserve">, </w:t>
      </w:r>
      <w:r w:rsidRPr="003D6E62">
        <w:rPr>
          <w:szCs w:val="24"/>
        </w:rPr>
        <w:t xml:space="preserve">demeurant </w:t>
      </w:r>
      <w:r w:rsidR="003A2CF8" w:rsidRPr="003D6E62">
        <w:rPr>
          <w:szCs w:val="24"/>
        </w:rPr>
        <w:t xml:space="preserve">à </w:t>
      </w:r>
      <w:r w:rsidR="003C5E7B" w:rsidRPr="003D6E62">
        <w:rPr>
          <w:i/>
          <w:szCs w:val="24"/>
        </w:rPr>
        <w:t>[adresse</w:t>
      </w:r>
      <w:r w:rsidR="003A2CF8" w:rsidRPr="003D6E62">
        <w:rPr>
          <w:i/>
          <w:szCs w:val="24"/>
        </w:rPr>
        <w:t>]</w:t>
      </w:r>
      <w:r w:rsidR="003A2CF8" w:rsidRPr="003D6E62">
        <w:rPr>
          <w:szCs w:val="24"/>
        </w:rPr>
        <w:t xml:space="preserve"> </w:t>
      </w:r>
    </w:p>
    <w:p w14:paraId="7A105760" w14:textId="77777777" w:rsidR="00DB05D9" w:rsidRPr="003D6E62" w:rsidRDefault="00DB05D9" w:rsidP="007B458A">
      <w:pPr>
        <w:rPr>
          <w:szCs w:val="24"/>
        </w:rPr>
      </w:pPr>
    </w:p>
    <w:p w14:paraId="5FF4EABF" w14:textId="77777777" w:rsidR="00C640F3" w:rsidRPr="003D6E62" w:rsidRDefault="003A2CF8" w:rsidP="00C640F3">
      <w:pPr>
        <w:jc w:val="center"/>
        <w:rPr>
          <w:b/>
          <w:szCs w:val="24"/>
        </w:rPr>
      </w:pPr>
      <w:r w:rsidRPr="003D6E62">
        <w:rPr>
          <w:b/>
          <w:szCs w:val="24"/>
        </w:rPr>
        <w:t>[</w:t>
      </w:r>
      <w:r w:rsidRPr="003D6E62">
        <w:rPr>
          <w:b/>
          <w:i/>
          <w:szCs w:val="24"/>
        </w:rPr>
        <w:t xml:space="preserve">Si personne </w:t>
      </w:r>
      <w:r w:rsidR="00C640F3" w:rsidRPr="003D6E62">
        <w:rPr>
          <w:b/>
          <w:i/>
          <w:szCs w:val="24"/>
        </w:rPr>
        <w:t>morale</w:t>
      </w:r>
      <w:r w:rsidRPr="003D6E62">
        <w:rPr>
          <w:b/>
          <w:szCs w:val="24"/>
        </w:rPr>
        <w:t>]</w:t>
      </w:r>
    </w:p>
    <w:p w14:paraId="51DE7861" w14:textId="77777777" w:rsidR="00C640F3" w:rsidRPr="003D6E62" w:rsidRDefault="00C640F3" w:rsidP="007B458A">
      <w:pPr>
        <w:rPr>
          <w:b/>
          <w:szCs w:val="24"/>
        </w:rPr>
      </w:pPr>
    </w:p>
    <w:p w14:paraId="5EBCF6A8" w14:textId="77777777" w:rsidR="00DB05D9" w:rsidRPr="003D6E62" w:rsidRDefault="003A2CF8" w:rsidP="007B458A">
      <w:pPr>
        <w:rPr>
          <w:szCs w:val="24"/>
        </w:rPr>
      </w:pPr>
      <w:r w:rsidRPr="003D6E62">
        <w:rPr>
          <w:b/>
          <w:szCs w:val="24"/>
        </w:rPr>
        <w:t>La société</w:t>
      </w:r>
      <w:r w:rsidRPr="003D6E62">
        <w:rPr>
          <w:szCs w:val="24"/>
        </w:rPr>
        <w:t xml:space="preserve"> </w:t>
      </w:r>
      <w:r w:rsidRPr="003D6E62">
        <w:rPr>
          <w:i/>
          <w:szCs w:val="24"/>
        </w:rPr>
        <w:t>[raison sociale]</w:t>
      </w:r>
      <w:r w:rsidRPr="003D6E62">
        <w:rPr>
          <w:szCs w:val="24"/>
        </w:rPr>
        <w:t xml:space="preserve">, </w:t>
      </w:r>
      <w:r w:rsidRPr="003D6E62">
        <w:rPr>
          <w:i/>
          <w:szCs w:val="24"/>
        </w:rPr>
        <w:t>[forme sociale]</w:t>
      </w:r>
      <w:r w:rsidRPr="003D6E62">
        <w:rPr>
          <w:szCs w:val="24"/>
        </w:rPr>
        <w:t xml:space="preserve">, au capital social de </w:t>
      </w:r>
      <w:r w:rsidR="003C5E7B" w:rsidRPr="003D6E62">
        <w:rPr>
          <w:i/>
          <w:szCs w:val="24"/>
        </w:rPr>
        <w:t>[montant</w:t>
      </w:r>
      <w:r w:rsidRPr="003D6E62">
        <w:rPr>
          <w:i/>
          <w:szCs w:val="24"/>
        </w:rPr>
        <w:t>]</w:t>
      </w:r>
      <w:r w:rsidRPr="003D6E62">
        <w:rPr>
          <w:szCs w:val="24"/>
        </w:rPr>
        <w:t xml:space="preserve">, immatriculée au Registre du Commerce et des Sociétés de </w:t>
      </w:r>
      <w:r w:rsidRPr="003D6E62">
        <w:rPr>
          <w:i/>
          <w:szCs w:val="24"/>
        </w:rPr>
        <w:t>[ville]</w:t>
      </w:r>
      <w:r w:rsidRPr="003D6E62">
        <w:rPr>
          <w:szCs w:val="24"/>
        </w:rPr>
        <w:t xml:space="preserve"> sous le numéro </w:t>
      </w:r>
      <w:r w:rsidRPr="003D6E62">
        <w:rPr>
          <w:i/>
          <w:szCs w:val="24"/>
        </w:rPr>
        <w:t>[…]</w:t>
      </w:r>
      <w:r w:rsidRPr="003D6E62">
        <w:rPr>
          <w:szCs w:val="24"/>
        </w:rPr>
        <w:t xml:space="preserve">, dont le siège social est sis </w:t>
      </w:r>
      <w:r w:rsidR="003C5E7B" w:rsidRPr="003D6E62">
        <w:rPr>
          <w:i/>
          <w:szCs w:val="24"/>
        </w:rPr>
        <w:t>[adresse</w:t>
      </w:r>
      <w:r w:rsidRPr="003D6E62">
        <w:rPr>
          <w:i/>
          <w:szCs w:val="24"/>
        </w:rPr>
        <w:t>]</w:t>
      </w:r>
      <w:r w:rsidRPr="003D6E62">
        <w:rPr>
          <w:szCs w:val="24"/>
        </w:rPr>
        <w:t>, agissant poursuites et diligences de ses représentants légaux domiciliés, en cette qualité, audit siège</w:t>
      </w:r>
    </w:p>
    <w:p w14:paraId="124F6792" w14:textId="77777777" w:rsidR="003A2CF8" w:rsidRPr="003D6E62" w:rsidRDefault="003A2CF8" w:rsidP="007B458A">
      <w:pPr>
        <w:rPr>
          <w:szCs w:val="24"/>
        </w:rPr>
      </w:pPr>
    </w:p>
    <w:p w14:paraId="0B450C08" w14:textId="3B9C4FE9" w:rsidR="00C640F3" w:rsidRPr="003D6E62" w:rsidRDefault="00C640F3" w:rsidP="007B458A">
      <w:pPr>
        <w:rPr>
          <w:szCs w:val="24"/>
        </w:rPr>
      </w:pPr>
      <w:r w:rsidRPr="003D6E62">
        <w:rPr>
          <w:b/>
          <w:szCs w:val="24"/>
          <w:u w:val="single"/>
        </w:rPr>
        <w:t>Ayant pour avocat</w:t>
      </w:r>
      <w:r w:rsidR="00C35762" w:rsidRPr="003D6E62">
        <w:rPr>
          <w:b/>
          <w:szCs w:val="24"/>
          <w:u w:val="single"/>
        </w:rPr>
        <w:t> :</w:t>
      </w:r>
    </w:p>
    <w:p w14:paraId="72EB4706" w14:textId="77777777" w:rsidR="00C640F3" w:rsidRPr="003D6E62" w:rsidRDefault="00C640F3" w:rsidP="007B458A">
      <w:pPr>
        <w:rPr>
          <w:szCs w:val="24"/>
        </w:rPr>
      </w:pPr>
    </w:p>
    <w:p w14:paraId="4710B341" w14:textId="77777777" w:rsidR="003A2CF8" w:rsidRPr="003D6E62" w:rsidRDefault="00C640F3" w:rsidP="007B458A">
      <w:pPr>
        <w:rPr>
          <w:i/>
          <w:szCs w:val="24"/>
        </w:rPr>
      </w:pPr>
      <w:r w:rsidRPr="003D6E62">
        <w:rPr>
          <w:b/>
          <w:szCs w:val="24"/>
        </w:rPr>
        <w:t xml:space="preserve">Maître </w:t>
      </w:r>
      <w:r w:rsidR="003C5E7B" w:rsidRPr="003D6E62">
        <w:rPr>
          <w:i/>
          <w:szCs w:val="24"/>
        </w:rPr>
        <w:t>[nom, prénom]</w:t>
      </w:r>
      <w:r w:rsidRPr="003D6E62">
        <w:rPr>
          <w:szCs w:val="24"/>
        </w:rPr>
        <w:t xml:space="preserve">, </w:t>
      </w:r>
      <w:proofErr w:type="gramStart"/>
      <w:r w:rsidRPr="003D6E62">
        <w:rPr>
          <w:szCs w:val="24"/>
        </w:rPr>
        <w:t>Avocat</w:t>
      </w:r>
      <w:proofErr w:type="gramEnd"/>
      <w:r w:rsidRPr="003D6E62">
        <w:rPr>
          <w:szCs w:val="24"/>
        </w:rPr>
        <w:t xml:space="preserve"> inscrit au Barreau de </w:t>
      </w:r>
      <w:r w:rsidR="003C5E7B" w:rsidRPr="003D6E62">
        <w:rPr>
          <w:i/>
          <w:szCs w:val="24"/>
        </w:rPr>
        <w:t>[ville]</w:t>
      </w:r>
      <w:r w:rsidRPr="003D6E62">
        <w:rPr>
          <w:szCs w:val="24"/>
        </w:rPr>
        <w:t xml:space="preserve">, y demeurant </w:t>
      </w:r>
      <w:r w:rsidRPr="003D6E62">
        <w:rPr>
          <w:i/>
          <w:szCs w:val="24"/>
        </w:rPr>
        <w:t>[adresse]</w:t>
      </w:r>
    </w:p>
    <w:p w14:paraId="66B9AB0A" w14:textId="77777777" w:rsidR="00C640F3" w:rsidRPr="003D6E62" w:rsidRDefault="00C640F3" w:rsidP="007B458A">
      <w:pPr>
        <w:rPr>
          <w:szCs w:val="24"/>
        </w:rPr>
      </w:pPr>
    </w:p>
    <w:p w14:paraId="7BE38415" w14:textId="14944D43" w:rsidR="00C640F3" w:rsidRPr="003D6E62" w:rsidRDefault="00272756" w:rsidP="007B458A">
      <w:pPr>
        <w:rPr>
          <w:szCs w:val="24"/>
        </w:rPr>
      </w:pPr>
      <w:r w:rsidRPr="003D6E62">
        <w:rPr>
          <w:szCs w:val="24"/>
        </w:rPr>
        <w:t>Au c</w:t>
      </w:r>
      <w:r w:rsidR="00D16A3F" w:rsidRPr="003D6E62">
        <w:rPr>
          <w:szCs w:val="24"/>
        </w:rPr>
        <w:t xml:space="preserve">abinet duquel il est fait élection de domicile et qui </w:t>
      </w:r>
      <w:r w:rsidR="00C640F3" w:rsidRPr="003D6E62">
        <w:rPr>
          <w:szCs w:val="24"/>
        </w:rPr>
        <w:t>se constitue sur la présente assignation et ses suites</w:t>
      </w:r>
    </w:p>
    <w:p w14:paraId="624F1795" w14:textId="77777777" w:rsidR="00C640F3" w:rsidRPr="003D6E62" w:rsidRDefault="00C640F3" w:rsidP="007B458A">
      <w:pPr>
        <w:rPr>
          <w:szCs w:val="24"/>
        </w:rPr>
      </w:pPr>
    </w:p>
    <w:p w14:paraId="7C70C635" w14:textId="77777777" w:rsidR="00AF0331" w:rsidRPr="003D6E62" w:rsidRDefault="00AF0331" w:rsidP="007B458A">
      <w:pPr>
        <w:rPr>
          <w:szCs w:val="24"/>
        </w:rPr>
      </w:pPr>
    </w:p>
    <w:p w14:paraId="0D70D38C" w14:textId="569F0A44" w:rsidR="007B458A" w:rsidRPr="003D6E62" w:rsidRDefault="007B458A" w:rsidP="007B458A">
      <w:pPr>
        <w:pStyle w:val="Titre2"/>
        <w:rPr>
          <w:szCs w:val="24"/>
        </w:rPr>
      </w:pPr>
      <w:r w:rsidRPr="003D6E62">
        <w:rPr>
          <w:szCs w:val="24"/>
        </w:rPr>
        <w:t xml:space="preserve">J'AI </w:t>
      </w:r>
      <w:r w:rsidR="001739FC" w:rsidRPr="003D6E62">
        <w:rPr>
          <w:szCs w:val="24"/>
        </w:rPr>
        <w:t>COMMISSAIRE DE JUSTICE</w:t>
      </w:r>
      <w:r w:rsidRPr="003D6E62">
        <w:rPr>
          <w:szCs w:val="24"/>
        </w:rPr>
        <w:t xml:space="preserve"> SOUSSIGN</w:t>
      </w:r>
      <w:r w:rsidR="006F7535" w:rsidRPr="003D6E62">
        <w:rPr>
          <w:szCs w:val="24"/>
        </w:rPr>
        <w:t>É :</w:t>
      </w:r>
    </w:p>
    <w:p w14:paraId="3C7051BD" w14:textId="77777777" w:rsidR="007B458A" w:rsidRPr="003D6E62" w:rsidRDefault="007B458A" w:rsidP="007B458A">
      <w:pPr>
        <w:rPr>
          <w:szCs w:val="24"/>
        </w:rPr>
      </w:pPr>
    </w:p>
    <w:p w14:paraId="3BFC9C1F" w14:textId="77777777" w:rsidR="007B458A" w:rsidRPr="003D6E62" w:rsidRDefault="007B458A" w:rsidP="007B458A">
      <w:pPr>
        <w:rPr>
          <w:szCs w:val="24"/>
        </w:rPr>
      </w:pPr>
    </w:p>
    <w:p w14:paraId="64FE30A5" w14:textId="77777777" w:rsidR="007B458A" w:rsidRPr="003D6E62" w:rsidRDefault="007B458A" w:rsidP="007B458A">
      <w:pPr>
        <w:rPr>
          <w:szCs w:val="24"/>
        </w:rPr>
      </w:pPr>
    </w:p>
    <w:p w14:paraId="069D0C8D" w14:textId="77777777" w:rsidR="00AF0331" w:rsidRPr="003D6E62" w:rsidRDefault="00AF0331" w:rsidP="007B458A">
      <w:pPr>
        <w:rPr>
          <w:b/>
          <w:szCs w:val="24"/>
        </w:rPr>
      </w:pPr>
      <w:r w:rsidRPr="003D6E62">
        <w:rPr>
          <w:b/>
          <w:szCs w:val="24"/>
          <w:u w:val="single"/>
        </w:rPr>
        <w:t>DONNÉ ASSIGNATION À</w:t>
      </w:r>
      <w:r w:rsidRPr="003D6E62">
        <w:rPr>
          <w:b/>
          <w:szCs w:val="24"/>
        </w:rPr>
        <w:t> :</w:t>
      </w:r>
    </w:p>
    <w:p w14:paraId="51F73232" w14:textId="77777777" w:rsidR="00AF0331" w:rsidRPr="003D6E62" w:rsidRDefault="00AF0331" w:rsidP="007B458A">
      <w:pPr>
        <w:rPr>
          <w:szCs w:val="24"/>
        </w:rPr>
      </w:pPr>
    </w:p>
    <w:p w14:paraId="134D921E" w14:textId="77777777" w:rsidR="00AF0331" w:rsidRPr="003D6E62" w:rsidRDefault="00AF0331" w:rsidP="007B458A">
      <w:pPr>
        <w:rPr>
          <w:szCs w:val="24"/>
        </w:rPr>
      </w:pPr>
    </w:p>
    <w:p w14:paraId="21EB363B" w14:textId="77777777" w:rsidR="00AF0331" w:rsidRPr="003D6E62" w:rsidRDefault="00AF0331" w:rsidP="00AF0331">
      <w:pPr>
        <w:jc w:val="center"/>
        <w:rPr>
          <w:b/>
          <w:szCs w:val="24"/>
        </w:rPr>
      </w:pPr>
      <w:r w:rsidRPr="003D6E62">
        <w:rPr>
          <w:b/>
          <w:szCs w:val="24"/>
        </w:rPr>
        <w:t>[</w:t>
      </w:r>
      <w:r w:rsidRPr="003D6E62">
        <w:rPr>
          <w:b/>
          <w:i/>
          <w:szCs w:val="24"/>
        </w:rPr>
        <w:t>Si personne physique</w:t>
      </w:r>
      <w:r w:rsidRPr="003D6E62">
        <w:rPr>
          <w:b/>
          <w:szCs w:val="24"/>
        </w:rPr>
        <w:t>]</w:t>
      </w:r>
    </w:p>
    <w:p w14:paraId="578C4B27" w14:textId="77777777" w:rsidR="00AF0331" w:rsidRPr="003D6E62" w:rsidRDefault="00AF0331" w:rsidP="00AF0331">
      <w:pPr>
        <w:rPr>
          <w:b/>
          <w:szCs w:val="24"/>
        </w:rPr>
      </w:pPr>
    </w:p>
    <w:p w14:paraId="409843A4" w14:textId="77777777" w:rsidR="00846DDB" w:rsidRPr="003D6E62" w:rsidRDefault="00846DDB" w:rsidP="00846DDB">
      <w:pPr>
        <w:rPr>
          <w:szCs w:val="24"/>
        </w:rPr>
      </w:pPr>
      <w:r w:rsidRPr="003D6E62">
        <w:rPr>
          <w:b/>
          <w:szCs w:val="24"/>
        </w:rPr>
        <w:t xml:space="preserve">Monsieur ou Madame </w:t>
      </w:r>
      <w:r w:rsidRPr="003D6E62">
        <w:rPr>
          <w:i/>
          <w:szCs w:val="24"/>
        </w:rPr>
        <w:t>[nom, prénom]</w:t>
      </w:r>
      <w:r w:rsidRPr="003D6E62">
        <w:rPr>
          <w:szCs w:val="24"/>
        </w:rPr>
        <w:t xml:space="preserve">, né le </w:t>
      </w:r>
      <w:r w:rsidRPr="003D6E62">
        <w:rPr>
          <w:i/>
          <w:szCs w:val="24"/>
        </w:rPr>
        <w:t>[date]</w:t>
      </w:r>
      <w:r w:rsidRPr="003D6E62">
        <w:rPr>
          <w:szCs w:val="24"/>
        </w:rPr>
        <w:t xml:space="preserve">, à </w:t>
      </w:r>
      <w:r w:rsidRPr="003D6E62">
        <w:rPr>
          <w:i/>
          <w:szCs w:val="24"/>
        </w:rPr>
        <w:t>[ville de naissance]</w:t>
      </w:r>
      <w:r w:rsidRPr="003D6E62">
        <w:rPr>
          <w:szCs w:val="24"/>
        </w:rPr>
        <w:t xml:space="preserve">, de nationalité </w:t>
      </w:r>
      <w:r w:rsidRPr="003D6E62">
        <w:rPr>
          <w:i/>
          <w:szCs w:val="24"/>
        </w:rPr>
        <w:t>[pays]</w:t>
      </w:r>
      <w:r w:rsidRPr="003D6E62">
        <w:rPr>
          <w:szCs w:val="24"/>
        </w:rPr>
        <w:t xml:space="preserve">, de profession </w:t>
      </w:r>
      <w:r w:rsidRPr="003D6E62">
        <w:rPr>
          <w:i/>
          <w:szCs w:val="24"/>
        </w:rPr>
        <w:t>[profession]</w:t>
      </w:r>
      <w:r w:rsidRPr="003D6E62">
        <w:rPr>
          <w:szCs w:val="24"/>
        </w:rPr>
        <w:t xml:space="preserve">, demeurant à </w:t>
      </w:r>
      <w:r w:rsidRPr="003D6E62">
        <w:rPr>
          <w:i/>
          <w:szCs w:val="24"/>
        </w:rPr>
        <w:t>[adresse]</w:t>
      </w:r>
      <w:r w:rsidRPr="003D6E62">
        <w:rPr>
          <w:szCs w:val="24"/>
        </w:rPr>
        <w:t xml:space="preserve"> </w:t>
      </w:r>
    </w:p>
    <w:p w14:paraId="7B9EB8D8" w14:textId="77777777" w:rsidR="00AF0331" w:rsidRPr="003D6E62" w:rsidRDefault="00AF0331" w:rsidP="00AF0331">
      <w:pPr>
        <w:rPr>
          <w:szCs w:val="24"/>
        </w:rPr>
      </w:pPr>
    </w:p>
    <w:p w14:paraId="13263CD1" w14:textId="77777777" w:rsidR="00AF0331" w:rsidRPr="003D6E62" w:rsidRDefault="00AF0331" w:rsidP="00AF0331">
      <w:pPr>
        <w:rPr>
          <w:szCs w:val="24"/>
        </w:rPr>
      </w:pPr>
      <w:r w:rsidRPr="003D6E62">
        <w:rPr>
          <w:szCs w:val="24"/>
        </w:rPr>
        <w:t>Où étant et parlant à :</w:t>
      </w:r>
    </w:p>
    <w:p w14:paraId="3CF7EBA0" w14:textId="77777777" w:rsidR="00AF0331" w:rsidRPr="003D6E62" w:rsidRDefault="00AF0331" w:rsidP="00AF0331">
      <w:pPr>
        <w:rPr>
          <w:szCs w:val="24"/>
        </w:rPr>
      </w:pPr>
    </w:p>
    <w:p w14:paraId="0E1740D4" w14:textId="77777777" w:rsidR="00AF0331" w:rsidRPr="003D6E62" w:rsidRDefault="00AF0331" w:rsidP="00AF0331">
      <w:pPr>
        <w:rPr>
          <w:szCs w:val="24"/>
        </w:rPr>
      </w:pPr>
    </w:p>
    <w:p w14:paraId="2D1EC77A" w14:textId="77777777" w:rsidR="00AF0331" w:rsidRPr="003D6E62" w:rsidRDefault="00AF0331" w:rsidP="00AF0331">
      <w:pPr>
        <w:jc w:val="center"/>
        <w:rPr>
          <w:b/>
          <w:szCs w:val="24"/>
        </w:rPr>
      </w:pPr>
      <w:r w:rsidRPr="003D6E62">
        <w:rPr>
          <w:b/>
          <w:szCs w:val="24"/>
        </w:rPr>
        <w:lastRenderedPageBreak/>
        <w:t>[</w:t>
      </w:r>
      <w:r w:rsidRPr="003D6E62">
        <w:rPr>
          <w:b/>
          <w:i/>
          <w:szCs w:val="24"/>
        </w:rPr>
        <w:t>Si personne morale</w:t>
      </w:r>
      <w:r w:rsidRPr="003D6E62">
        <w:rPr>
          <w:b/>
          <w:szCs w:val="24"/>
        </w:rPr>
        <w:t>]</w:t>
      </w:r>
    </w:p>
    <w:p w14:paraId="10D77195" w14:textId="77777777" w:rsidR="00AF0331" w:rsidRPr="003D6E62" w:rsidRDefault="00AF0331" w:rsidP="00AF0331">
      <w:pPr>
        <w:rPr>
          <w:b/>
          <w:szCs w:val="24"/>
        </w:rPr>
      </w:pPr>
    </w:p>
    <w:p w14:paraId="239C51E8" w14:textId="0F34CA14" w:rsidR="00846DDB" w:rsidRPr="003D6E62" w:rsidRDefault="00846DDB" w:rsidP="00846DDB">
      <w:pPr>
        <w:rPr>
          <w:szCs w:val="24"/>
        </w:rPr>
      </w:pPr>
      <w:r w:rsidRPr="003D6E62">
        <w:rPr>
          <w:b/>
          <w:szCs w:val="24"/>
        </w:rPr>
        <w:t>La société</w:t>
      </w:r>
      <w:r w:rsidRPr="003D6E62">
        <w:rPr>
          <w:szCs w:val="24"/>
        </w:rPr>
        <w:t xml:space="preserve"> </w:t>
      </w:r>
      <w:r w:rsidRPr="003D6E62">
        <w:rPr>
          <w:i/>
          <w:szCs w:val="24"/>
        </w:rPr>
        <w:t>[raison sociale]</w:t>
      </w:r>
      <w:r w:rsidRPr="003D6E62">
        <w:rPr>
          <w:szCs w:val="24"/>
        </w:rPr>
        <w:t xml:space="preserve">, </w:t>
      </w:r>
      <w:r w:rsidRPr="003D6E62">
        <w:rPr>
          <w:i/>
          <w:szCs w:val="24"/>
        </w:rPr>
        <w:t>[forme sociale]</w:t>
      </w:r>
      <w:r w:rsidRPr="003D6E62">
        <w:rPr>
          <w:szCs w:val="24"/>
        </w:rPr>
        <w:t xml:space="preserve">, au capital social de </w:t>
      </w:r>
      <w:r w:rsidRPr="003D6E62">
        <w:rPr>
          <w:i/>
          <w:szCs w:val="24"/>
        </w:rPr>
        <w:t>[montant]</w:t>
      </w:r>
      <w:r w:rsidRPr="003D6E62">
        <w:rPr>
          <w:szCs w:val="24"/>
        </w:rPr>
        <w:t xml:space="preserve">, immatriculée au Registre du Commerce et des Sociétés de </w:t>
      </w:r>
      <w:r w:rsidRPr="003D6E62">
        <w:rPr>
          <w:i/>
          <w:szCs w:val="24"/>
        </w:rPr>
        <w:t>[ville]</w:t>
      </w:r>
      <w:r w:rsidRPr="003D6E62">
        <w:rPr>
          <w:szCs w:val="24"/>
        </w:rPr>
        <w:t xml:space="preserve"> sous le numéro </w:t>
      </w:r>
      <w:r w:rsidRPr="003D6E62">
        <w:rPr>
          <w:i/>
          <w:szCs w:val="24"/>
        </w:rPr>
        <w:t>[…]</w:t>
      </w:r>
      <w:r w:rsidRPr="003D6E62">
        <w:rPr>
          <w:szCs w:val="24"/>
        </w:rPr>
        <w:t xml:space="preserve">, dont le siège social est sis </w:t>
      </w:r>
      <w:r w:rsidRPr="003D6E62">
        <w:rPr>
          <w:i/>
          <w:szCs w:val="24"/>
        </w:rPr>
        <w:t>[adresse]</w:t>
      </w:r>
      <w:r w:rsidRPr="003D6E62">
        <w:rPr>
          <w:szCs w:val="24"/>
        </w:rPr>
        <w:t xml:space="preserve">, </w:t>
      </w:r>
      <w:r w:rsidR="00FC0582" w:rsidRPr="003D6E62">
        <w:rPr>
          <w:szCs w:val="24"/>
        </w:rPr>
        <w:t>prise en la personne de son représentant légal domicilié</w:t>
      </w:r>
      <w:r w:rsidRPr="003D6E62">
        <w:rPr>
          <w:szCs w:val="24"/>
        </w:rPr>
        <w:t>, en cette qualité, audit siège</w:t>
      </w:r>
    </w:p>
    <w:p w14:paraId="4361EE9D" w14:textId="77777777" w:rsidR="00AF0331" w:rsidRPr="003D6E62" w:rsidRDefault="00AF0331" w:rsidP="00AF0331">
      <w:pPr>
        <w:rPr>
          <w:szCs w:val="24"/>
        </w:rPr>
      </w:pPr>
    </w:p>
    <w:p w14:paraId="1F0BE15E" w14:textId="77777777" w:rsidR="00AF0331" w:rsidRPr="003D6E62" w:rsidRDefault="00AF0331" w:rsidP="00AF0331">
      <w:pPr>
        <w:rPr>
          <w:szCs w:val="24"/>
        </w:rPr>
      </w:pPr>
      <w:r w:rsidRPr="003D6E62">
        <w:rPr>
          <w:szCs w:val="24"/>
        </w:rPr>
        <w:t>Où étant et parlant à :</w:t>
      </w:r>
    </w:p>
    <w:p w14:paraId="25D18EF1" w14:textId="77777777" w:rsidR="00AF0331" w:rsidRPr="003D6E62" w:rsidRDefault="00AF0331" w:rsidP="00AF0331">
      <w:pPr>
        <w:rPr>
          <w:szCs w:val="24"/>
        </w:rPr>
      </w:pPr>
    </w:p>
    <w:p w14:paraId="73658B70" w14:textId="77777777" w:rsidR="00AF0331" w:rsidRPr="003D6E62" w:rsidRDefault="00AF0331" w:rsidP="007B458A">
      <w:pPr>
        <w:rPr>
          <w:szCs w:val="24"/>
        </w:rPr>
      </w:pPr>
    </w:p>
    <w:p w14:paraId="19A34A5D" w14:textId="77777777" w:rsidR="00AF0331" w:rsidRPr="003D6E62" w:rsidRDefault="00AF0331" w:rsidP="007B458A">
      <w:pPr>
        <w:rPr>
          <w:b/>
          <w:szCs w:val="24"/>
          <w:u w:val="single"/>
        </w:rPr>
      </w:pPr>
      <w:r w:rsidRPr="003D6E62">
        <w:rPr>
          <w:b/>
          <w:szCs w:val="24"/>
          <w:u w:val="single"/>
        </w:rPr>
        <w:t>D’AVOIR À COMPARAÎTRE :</w:t>
      </w:r>
    </w:p>
    <w:p w14:paraId="2868A33C" w14:textId="77777777" w:rsidR="008E7D22" w:rsidRPr="003D6E62" w:rsidRDefault="008E7D22" w:rsidP="007B458A">
      <w:pPr>
        <w:rPr>
          <w:b/>
          <w:szCs w:val="24"/>
        </w:rPr>
      </w:pPr>
    </w:p>
    <w:p w14:paraId="514AF948" w14:textId="77777777" w:rsidR="00AF0331" w:rsidRPr="003D6E62" w:rsidRDefault="00AF0331" w:rsidP="007B458A">
      <w:pPr>
        <w:rPr>
          <w:szCs w:val="24"/>
        </w:rPr>
      </w:pPr>
    </w:p>
    <w:p w14:paraId="749CA8EA" w14:textId="77777777" w:rsidR="00846DDB" w:rsidRPr="003D6E62" w:rsidRDefault="00846DDB" w:rsidP="00846DDB">
      <w:pPr>
        <w:jc w:val="center"/>
        <w:rPr>
          <w:b/>
          <w:szCs w:val="24"/>
        </w:rPr>
      </w:pPr>
      <w:r w:rsidRPr="003D6E62">
        <w:rPr>
          <w:b/>
          <w:szCs w:val="24"/>
        </w:rPr>
        <w:t xml:space="preserve">Le </w:t>
      </w:r>
      <w:r w:rsidRPr="003D6E62">
        <w:rPr>
          <w:b/>
          <w:i/>
          <w:szCs w:val="24"/>
        </w:rPr>
        <w:t>[date]</w:t>
      </w:r>
      <w:r w:rsidRPr="003D6E62">
        <w:rPr>
          <w:b/>
          <w:szCs w:val="24"/>
        </w:rPr>
        <w:t xml:space="preserve"> à </w:t>
      </w:r>
      <w:r w:rsidRPr="003D6E62">
        <w:rPr>
          <w:b/>
          <w:i/>
          <w:szCs w:val="24"/>
        </w:rPr>
        <w:t>[heures]</w:t>
      </w:r>
    </w:p>
    <w:p w14:paraId="5818846B" w14:textId="77777777" w:rsidR="00846DDB" w:rsidRPr="003D6E62" w:rsidRDefault="00846DDB" w:rsidP="007B458A">
      <w:pPr>
        <w:rPr>
          <w:szCs w:val="24"/>
        </w:rPr>
      </w:pPr>
    </w:p>
    <w:p w14:paraId="444A19BF" w14:textId="4C3BB2BE" w:rsidR="007B458A" w:rsidRPr="003D6E62" w:rsidRDefault="00AF0331" w:rsidP="008E7D22">
      <w:pPr>
        <w:jc w:val="center"/>
        <w:rPr>
          <w:b/>
          <w:szCs w:val="24"/>
        </w:rPr>
      </w:pPr>
      <w:r w:rsidRPr="003D6E62">
        <w:rPr>
          <w:b/>
          <w:szCs w:val="24"/>
        </w:rPr>
        <w:t xml:space="preserve">Par-devant le Tribunal </w:t>
      </w:r>
      <w:r w:rsidR="00F00216" w:rsidRPr="003D6E62">
        <w:rPr>
          <w:b/>
          <w:szCs w:val="24"/>
        </w:rPr>
        <w:t>judiciaire</w:t>
      </w:r>
      <w:r w:rsidRPr="003D6E62">
        <w:rPr>
          <w:b/>
          <w:szCs w:val="24"/>
        </w:rPr>
        <w:t xml:space="preserve"> de </w:t>
      </w:r>
      <w:r w:rsidRPr="003D6E62">
        <w:rPr>
          <w:b/>
          <w:i/>
          <w:szCs w:val="24"/>
        </w:rPr>
        <w:t>[ville]</w:t>
      </w:r>
      <w:r w:rsidRPr="003D6E62">
        <w:rPr>
          <w:b/>
          <w:szCs w:val="24"/>
        </w:rPr>
        <w:t xml:space="preserve">, </w:t>
      </w:r>
      <w:r w:rsidR="00F00216" w:rsidRPr="003D6E62">
        <w:rPr>
          <w:b/>
          <w:i/>
          <w:szCs w:val="24"/>
        </w:rPr>
        <w:t>[chambre]</w:t>
      </w:r>
      <w:r w:rsidR="00F00216" w:rsidRPr="003D6E62">
        <w:rPr>
          <w:b/>
          <w:szCs w:val="24"/>
        </w:rPr>
        <w:t>, siégeant en la salle</w:t>
      </w:r>
      <w:r w:rsidR="00EF7135" w:rsidRPr="003D6E62">
        <w:rPr>
          <w:b/>
          <w:szCs w:val="24"/>
        </w:rPr>
        <w:t xml:space="preserve"> ordinaire de ses audiences au P</w:t>
      </w:r>
      <w:r w:rsidR="00F00216" w:rsidRPr="003D6E62">
        <w:rPr>
          <w:b/>
          <w:szCs w:val="24"/>
        </w:rPr>
        <w:t xml:space="preserve">alais de justice de </w:t>
      </w:r>
      <w:r w:rsidR="00F00216" w:rsidRPr="003D6E62">
        <w:rPr>
          <w:b/>
          <w:i/>
          <w:szCs w:val="24"/>
        </w:rPr>
        <w:t>[ville]</w:t>
      </w:r>
      <w:r w:rsidR="00F00216" w:rsidRPr="003D6E62">
        <w:rPr>
          <w:b/>
          <w:szCs w:val="24"/>
        </w:rPr>
        <w:t xml:space="preserve">, sis </w:t>
      </w:r>
      <w:r w:rsidRPr="003D6E62">
        <w:rPr>
          <w:b/>
          <w:i/>
          <w:szCs w:val="24"/>
        </w:rPr>
        <w:t>[adresse]</w:t>
      </w:r>
    </w:p>
    <w:p w14:paraId="69CA7F03" w14:textId="77777777" w:rsidR="00AF0331" w:rsidRPr="003D6E62" w:rsidRDefault="00AF0331" w:rsidP="007B458A">
      <w:pPr>
        <w:rPr>
          <w:szCs w:val="24"/>
        </w:rPr>
      </w:pPr>
    </w:p>
    <w:p w14:paraId="187792FF" w14:textId="77777777" w:rsidR="00C26FFC" w:rsidRPr="003D6E62" w:rsidRDefault="00C26FFC" w:rsidP="007B458A">
      <w:pPr>
        <w:rPr>
          <w:szCs w:val="24"/>
        </w:rPr>
      </w:pPr>
    </w:p>
    <w:p w14:paraId="3E4F129C" w14:textId="77777777" w:rsidR="00C26FFC" w:rsidRPr="003D6E62" w:rsidRDefault="00C26FFC" w:rsidP="007B458A">
      <w:pPr>
        <w:rPr>
          <w:b/>
          <w:szCs w:val="24"/>
          <w:u w:val="single"/>
        </w:rPr>
      </w:pPr>
      <w:r w:rsidRPr="003D6E62">
        <w:rPr>
          <w:b/>
          <w:szCs w:val="24"/>
          <w:u w:val="single"/>
        </w:rPr>
        <w:t>ET L’INFORME :</w:t>
      </w:r>
    </w:p>
    <w:p w14:paraId="7A89B991" w14:textId="77777777" w:rsidR="00C26FFC" w:rsidRPr="003D6E62" w:rsidRDefault="00C26FFC" w:rsidP="007B458A">
      <w:pPr>
        <w:rPr>
          <w:szCs w:val="24"/>
        </w:rPr>
      </w:pPr>
    </w:p>
    <w:p w14:paraId="10A0FA25" w14:textId="77777777" w:rsidR="00C26FFC" w:rsidRPr="003D6E62" w:rsidRDefault="00C26FFC" w:rsidP="007B458A">
      <w:pPr>
        <w:rPr>
          <w:szCs w:val="24"/>
        </w:rPr>
      </w:pPr>
      <w:r w:rsidRPr="003D6E62">
        <w:rPr>
          <w:szCs w:val="24"/>
        </w:rPr>
        <w:t>Qu’un procès lui est intenté pour les raisons exposées ci-après.</w:t>
      </w:r>
    </w:p>
    <w:p w14:paraId="0AA92AB2" w14:textId="77777777" w:rsidR="00C26FFC" w:rsidRPr="003D6E62" w:rsidRDefault="00C26FFC" w:rsidP="007B458A">
      <w:pPr>
        <w:rPr>
          <w:szCs w:val="24"/>
        </w:rPr>
      </w:pPr>
    </w:p>
    <w:p w14:paraId="043941A3" w14:textId="23A79180" w:rsidR="00CD4CD1" w:rsidRPr="003D6E62" w:rsidRDefault="00CD4CD1" w:rsidP="00CD4CD1">
      <w:pPr>
        <w:shd w:val="clear" w:color="auto" w:fill="FFFFFF" w:themeFill="background1"/>
        <w:rPr>
          <w:szCs w:val="24"/>
        </w:rPr>
      </w:pPr>
      <w:r w:rsidRPr="003D6E62">
        <w:rPr>
          <w:szCs w:val="24"/>
        </w:rPr>
        <w:t xml:space="preserve">Que, en application </w:t>
      </w:r>
      <w:r w:rsidR="00474E2E" w:rsidRPr="003D6E62">
        <w:rPr>
          <w:szCs w:val="24"/>
        </w:rPr>
        <w:t>des articles 753 et</w:t>
      </w:r>
      <w:r w:rsidR="00C102F9" w:rsidRPr="003D6E62">
        <w:rPr>
          <w:szCs w:val="24"/>
        </w:rPr>
        <w:t xml:space="preserve"> 762</w:t>
      </w:r>
      <w:r w:rsidRPr="003D6E62">
        <w:rPr>
          <w:szCs w:val="24"/>
        </w:rPr>
        <w:t xml:space="preserve"> du Code de procédure civile il est tenu :</w:t>
      </w:r>
    </w:p>
    <w:p w14:paraId="759DF005" w14:textId="77777777" w:rsidR="00CD4CD1" w:rsidRPr="003D6E62" w:rsidRDefault="00CD4CD1" w:rsidP="00CD4CD1">
      <w:pPr>
        <w:shd w:val="clear" w:color="auto" w:fill="FFFFFF" w:themeFill="background1"/>
        <w:rPr>
          <w:szCs w:val="24"/>
        </w:rPr>
      </w:pPr>
    </w:p>
    <w:p w14:paraId="2397AFD5" w14:textId="4D62B036" w:rsidR="00CD4CD1" w:rsidRPr="003D6E62" w:rsidRDefault="00CD4CD1" w:rsidP="00CD4CD1">
      <w:pPr>
        <w:shd w:val="clear" w:color="auto" w:fill="FFFFFF" w:themeFill="background1"/>
        <w:rPr>
          <w:szCs w:val="24"/>
        </w:rPr>
      </w:pPr>
      <w:r w:rsidRPr="003D6E62">
        <w:rPr>
          <w:szCs w:val="24"/>
        </w:rPr>
        <w:sym w:font="Wingdings" w:char="F0E8"/>
      </w:r>
      <w:r w:rsidRPr="003D6E62">
        <w:rPr>
          <w:szCs w:val="24"/>
        </w:rPr>
        <w:t>Soit de se présenter à cette audience, seul ou assisté de l’une des personnes suivantes :</w:t>
      </w:r>
    </w:p>
    <w:p w14:paraId="75A0D1D8" w14:textId="77777777" w:rsidR="00CD4CD1" w:rsidRPr="003D6E62" w:rsidRDefault="00CD4CD1" w:rsidP="00CD4CD1">
      <w:pPr>
        <w:shd w:val="clear" w:color="auto" w:fill="FFFFFF" w:themeFill="background1"/>
        <w:rPr>
          <w:szCs w:val="24"/>
        </w:rPr>
      </w:pPr>
    </w:p>
    <w:p w14:paraId="77A4A344" w14:textId="02184DE9" w:rsidR="00CD4CD1" w:rsidRPr="003D6E62" w:rsidRDefault="00CD4CD1" w:rsidP="00CD4CD1">
      <w:pPr>
        <w:pStyle w:val="Paragraphedeliste"/>
        <w:numPr>
          <w:ilvl w:val="0"/>
          <w:numId w:val="16"/>
        </w:numPr>
        <w:shd w:val="clear" w:color="auto" w:fill="FFFFFF" w:themeFill="background1"/>
        <w:rPr>
          <w:szCs w:val="24"/>
        </w:rPr>
      </w:pPr>
      <w:r w:rsidRPr="003D6E62">
        <w:rPr>
          <w:szCs w:val="24"/>
        </w:rPr>
        <w:t>Un avocat</w:t>
      </w:r>
    </w:p>
    <w:p w14:paraId="67C23F84" w14:textId="77777777" w:rsidR="00CD4CD1" w:rsidRPr="003D6E62" w:rsidRDefault="00CD4CD1" w:rsidP="00CD4CD1">
      <w:pPr>
        <w:pStyle w:val="Paragraphedeliste"/>
        <w:numPr>
          <w:ilvl w:val="0"/>
          <w:numId w:val="16"/>
        </w:numPr>
        <w:shd w:val="clear" w:color="auto" w:fill="FFFFFF" w:themeFill="background1"/>
        <w:rPr>
          <w:szCs w:val="24"/>
        </w:rPr>
      </w:pPr>
      <w:r w:rsidRPr="003D6E62">
        <w:rPr>
          <w:szCs w:val="24"/>
        </w:rPr>
        <w:t>Le conjoint ;</w:t>
      </w:r>
    </w:p>
    <w:p w14:paraId="76DFE710" w14:textId="77777777" w:rsidR="00CD4CD1" w:rsidRPr="003D6E62" w:rsidRDefault="00CD4CD1" w:rsidP="00CD4CD1">
      <w:pPr>
        <w:pStyle w:val="Paragraphedeliste"/>
        <w:numPr>
          <w:ilvl w:val="0"/>
          <w:numId w:val="16"/>
        </w:numPr>
        <w:shd w:val="clear" w:color="auto" w:fill="FFFFFF" w:themeFill="background1"/>
        <w:rPr>
          <w:szCs w:val="24"/>
        </w:rPr>
      </w:pPr>
      <w:r w:rsidRPr="003D6E62">
        <w:rPr>
          <w:szCs w:val="24"/>
        </w:rPr>
        <w:t>Le concubin ;</w:t>
      </w:r>
    </w:p>
    <w:p w14:paraId="5D23965A" w14:textId="77777777" w:rsidR="00CD4CD1" w:rsidRPr="003D6E62" w:rsidRDefault="00CD4CD1" w:rsidP="00CD4CD1">
      <w:pPr>
        <w:pStyle w:val="Paragraphedeliste"/>
        <w:numPr>
          <w:ilvl w:val="0"/>
          <w:numId w:val="16"/>
        </w:numPr>
        <w:shd w:val="clear" w:color="auto" w:fill="FFFFFF" w:themeFill="background1"/>
        <w:rPr>
          <w:szCs w:val="24"/>
        </w:rPr>
      </w:pPr>
      <w:r w:rsidRPr="003D6E62">
        <w:rPr>
          <w:szCs w:val="24"/>
        </w:rPr>
        <w:t>La personne avec laquelle il a conclu un pacte civil de solidarité ;</w:t>
      </w:r>
    </w:p>
    <w:p w14:paraId="0BFB17F5" w14:textId="77777777" w:rsidR="00CD4CD1" w:rsidRPr="003D6E62" w:rsidRDefault="00CD4CD1" w:rsidP="00CD4CD1">
      <w:pPr>
        <w:pStyle w:val="Paragraphedeliste"/>
        <w:numPr>
          <w:ilvl w:val="0"/>
          <w:numId w:val="16"/>
        </w:numPr>
        <w:shd w:val="clear" w:color="auto" w:fill="FFFFFF" w:themeFill="background1"/>
        <w:rPr>
          <w:szCs w:val="24"/>
        </w:rPr>
      </w:pPr>
      <w:r w:rsidRPr="003D6E62">
        <w:rPr>
          <w:szCs w:val="24"/>
        </w:rPr>
        <w:t>Un parent ou allié en ligne directe ;</w:t>
      </w:r>
    </w:p>
    <w:p w14:paraId="01EF53A8" w14:textId="77777777" w:rsidR="00CD4CD1" w:rsidRPr="003D6E62" w:rsidRDefault="00CD4CD1" w:rsidP="00CD4CD1">
      <w:pPr>
        <w:pStyle w:val="Paragraphedeliste"/>
        <w:numPr>
          <w:ilvl w:val="0"/>
          <w:numId w:val="16"/>
        </w:numPr>
        <w:shd w:val="clear" w:color="auto" w:fill="FFFFFF" w:themeFill="background1"/>
        <w:rPr>
          <w:szCs w:val="24"/>
        </w:rPr>
      </w:pPr>
      <w:r w:rsidRPr="003D6E62">
        <w:rPr>
          <w:szCs w:val="24"/>
        </w:rPr>
        <w:t>Un parent ou allié en ligne collatérale jusqu’au troisième degré inclus ;</w:t>
      </w:r>
    </w:p>
    <w:p w14:paraId="0C186528" w14:textId="5568F54C" w:rsidR="00CD4CD1" w:rsidRPr="003D6E62" w:rsidRDefault="00CD4CD1" w:rsidP="00CD4CD1">
      <w:pPr>
        <w:pStyle w:val="Paragraphedeliste"/>
        <w:numPr>
          <w:ilvl w:val="0"/>
          <w:numId w:val="16"/>
        </w:numPr>
        <w:shd w:val="clear" w:color="auto" w:fill="FFFFFF" w:themeFill="background1"/>
        <w:rPr>
          <w:szCs w:val="24"/>
        </w:rPr>
      </w:pPr>
      <w:r w:rsidRPr="003D6E62">
        <w:rPr>
          <w:szCs w:val="24"/>
        </w:rPr>
        <w:t>Une personne exclusivement attachée à son service personnel ou à son entreprise.</w:t>
      </w:r>
    </w:p>
    <w:p w14:paraId="17547BBB" w14:textId="77777777" w:rsidR="00CD4CD1" w:rsidRPr="003D6E62" w:rsidRDefault="00CD4CD1" w:rsidP="00CD4CD1">
      <w:pPr>
        <w:shd w:val="clear" w:color="auto" w:fill="FFFFFF" w:themeFill="background1"/>
        <w:rPr>
          <w:szCs w:val="24"/>
        </w:rPr>
      </w:pPr>
    </w:p>
    <w:p w14:paraId="1EED5825" w14:textId="7168B4FE" w:rsidR="00CD4CD1" w:rsidRPr="003D6E62" w:rsidRDefault="00CD4CD1" w:rsidP="00CD4CD1">
      <w:pPr>
        <w:shd w:val="clear" w:color="auto" w:fill="FFFFFF" w:themeFill="background1"/>
        <w:rPr>
          <w:szCs w:val="24"/>
        </w:rPr>
      </w:pPr>
      <w:r w:rsidRPr="003D6E62">
        <w:rPr>
          <w:szCs w:val="24"/>
        </w:rPr>
        <w:sym w:font="Wingdings" w:char="F0E8"/>
      </w:r>
      <w:r w:rsidRPr="003D6E62">
        <w:rPr>
          <w:szCs w:val="24"/>
        </w:rPr>
        <w:t>Soit de se faire représenter par un avocat, ou par l’une des autres personnes ci-dessus énumérées, à condition qu’elle soit munie d’un pouvoir écrit et établi spécialement pour ce procès.</w:t>
      </w:r>
    </w:p>
    <w:p w14:paraId="3744E868" w14:textId="77777777" w:rsidR="00CD4CD1" w:rsidRPr="003D6E62" w:rsidRDefault="00CD4CD1" w:rsidP="00CD4CD1">
      <w:pPr>
        <w:shd w:val="clear" w:color="auto" w:fill="FFFFFF" w:themeFill="background1"/>
        <w:rPr>
          <w:szCs w:val="24"/>
        </w:rPr>
      </w:pPr>
    </w:p>
    <w:p w14:paraId="125B4827" w14:textId="77777777" w:rsidR="00CD4CD1" w:rsidRPr="003D6E62" w:rsidRDefault="00CD4CD1" w:rsidP="00CD4CD1">
      <w:pPr>
        <w:shd w:val="clear" w:color="auto" w:fill="FFFFFF" w:themeFill="background1"/>
        <w:rPr>
          <w:szCs w:val="24"/>
        </w:rPr>
      </w:pPr>
      <w:r w:rsidRPr="003D6E62">
        <w:rPr>
          <w:szCs w:val="24"/>
        </w:rPr>
        <w:t>Que l’État, les départements, les régions, les communes et les établissements publics peuvent se faire représenter ou assister par un fonctionnaire ou un agent de leur administration.</w:t>
      </w:r>
    </w:p>
    <w:p w14:paraId="6994AB8E" w14:textId="77777777" w:rsidR="00CD4CD1" w:rsidRPr="003D6E62" w:rsidRDefault="00CD4CD1" w:rsidP="00CD4CD1">
      <w:pPr>
        <w:shd w:val="clear" w:color="auto" w:fill="FFFFFF" w:themeFill="background1"/>
        <w:rPr>
          <w:szCs w:val="24"/>
        </w:rPr>
      </w:pPr>
    </w:p>
    <w:p w14:paraId="52EBC94C" w14:textId="4F737B4D" w:rsidR="00CD4CD1" w:rsidRPr="003D6E62" w:rsidRDefault="00CD4CD1" w:rsidP="00CD4CD1">
      <w:pPr>
        <w:shd w:val="clear" w:color="auto" w:fill="FFFFFF" w:themeFill="background1"/>
        <w:rPr>
          <w:szCs w:val="24"/>
        </w:rPr>
      </w:pPr>
      <w:r w:rsidRPr="003D6E62">
        <w:rPr>
          <w:szCs w:val="24"/>
        </w:rPr>
        <w:t>Qu’à défaut de comparaître à cette audience ou à toute autre à laquelle l’examen de cette affaire serait renvoyé, il s’expose à ce qu’un jugement soit rendu contre lui sur les seuls éléments fournis par son adversaire.</w:t>
      </w:r>
    </w:p>
    <w:p w14:paraId="1C4E18A9" w14:textId="77777777" w:rsidR="005A5DE6" w:rsidRPr="003D6E62" w:rsidRDefault="005A5DE6" w:rsidP="00CD4CD1">
      <w:pPr>
        <w:shd w:val="clear" w:color="auto" w:fill="FFFFFF" w:themeFill="background1"/>
        <w:rPr>
          <w:szCs w:val="24"/>
        </w:rPr>
      </w:pPr>
    </w:p>
    <w:p w14:paraId="2129C04B" w14:textId="78F3C591" w:rsidR="00CD4CD1" w:rsidRPr="003D6E62" w:rsidRDefault="00CD4CD1" w:rsidP="00BA7BEF">
      <w:pPr>
        <w:shd w:val="clear" w:color="auto" w:fill="FFFFFF" w:themeFill="background1"/>
        <w:rPr>
          <w:szCs w:val="24"/>
        </w:rPr>
      </w:pPr>
    </w:p>
    <w:p w14:paraId="3AEF4E20" w14:textId="77777777" w:rsidR="00305897" w:rsidRPr="003D6E62" w:rsidRDefault="00305897" w:rsidP="00BA7BEF">
      <w:pPr>
        <w:shd w:val="clear" w:color="auto" w:fill="FFFFFF" w:themeFill="background1"/>
        <w:rPr>
          <w:szCs w:val="24"/>
        </w:rPr>
      </w:pPr>
    </w:p>
    <w:p w14:paraId="4792D623" w14:textId="19F46280" w:rsidR="005A5DE6" w:rsidRPr="003D6E62" w:rsidRDefault="005A5DE6"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bCs/>
          <w:szCs w:val="24"/>
          <w:u w:val="single"/>
        </w:rPr>
      </w:pPr>
      <w:r w:rsidRPr="003D6E62">
        <w:rPr>
          <w:b/>
          <w:bCs/>
          <w:szCs w:val="24"/>
          <w:u w:val="single"/>
        </w:rPr>
        <w:t>TRÈS IMPORTANT</w:t>
      </w:r>
    </w:p>
    <w:p w14:paraId="6672A166" w14:textId="77777777" w:rsidR="005A5DE6" w:rsidRPr="003D6E62" w:rsidRDefault="005A5DE6"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29A481D6" w14:textId="77777777" w:rsidR="005A5DE6" w:rsidRPr="003D6E62" w:rsidRDefault="005A5DE6" w:rsidP="005A5DE6">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p>
    <w:p w14:paraId="51A4F9D9" w14:textId="5A5C7FED" w:rsidR="00AA4FAD" w:rsidRPr="003D6E62" w:rsidRDefault="0071532A" w:rsidP="005A5DE6">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r w:rsidRPr="003D6E62">
        <w:rPr>
          <w:b/>
          <w:szCs w:val="24"/>
          <w:u w:val="single"/>
        </w:rPr>
        <w:t xml:space="preserve">Il est, par ailleurs, </w:t>
      </w:r>
      <w:r w:rsidR="00C102F9" w:rsidRPr="003D6E62">
        <w:rPr>
          <w:b/>
          <w:szCs w:val="24"/>
          <w:u w:val="single"/>
        </w:rPr>
        <w:t>indiqué au défendeur</w:t>
      </w:r>
      <w:r w:rsidR="00AA4FAD" w:rsidRPr="003D6E62">
        <w:rPr>
          <w:b/>
          <w:szCs w:val="24"/>
          <w:u w:val="single"/>
        </w:rPr>
        <w:t xml:space="preserve"> les dispositions du Code de procédure civile suivantes :</w:t>
      </w:r>
    </w:p>
    <w:p w14:paraId="23A73D7F" w14:textId="77777777" w:rsidR="00AA4FAD" w:rsidRPr="003D6E62" w:rsidRDefault="00AA4FAD"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3FAB8008" w14:textId="005FA631"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3D6E62">
        <w:rPr>
          <w:b/>
          <w:szCs w:val="24"/>
          <w:u w:val="single"/>
        </w:rPr>
        <w:t>Article 817</w:t>
      </w:r>
    </w:p>
    <w:p w14:paraId="5EC3E102"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70775FDE" w14:textId="27A08563"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Lorsque les parties sont dispensées de constituer avocat conformément aux dispositions de l'article 761, la procédure est orale, sous réserve des dispositions particulières propres aux matières concernées.</w:t>
      </w:r>
    </w:p>
    <w:p w14:paraId="1B9BF939"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54E195A7" w14:textId="3CDA52F5" w:rsidR="00F92DB5"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3D6E62">
        <w:rPr>
          <w:b/>
          <w:szCs w:val="24"/>
          <w:u w:val="single"/>
        </w:rPr>
        <w:t>Article 827</w:t>
      </w:r>
    </w:p>
    <w:p w14:paraId="6D3712D0" w14:textId="77777777" w:rsidR="00793ABE" w:rsidRPr="003D6E62" w:rsidRDefault="00793ABE"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5DA942C3" w14:textId="38598EB1" w:rsidR="00F92DB5"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r w:rsidRPr="003D6E62">
        <w:rPr>
          <w:i/>
          <w:szCs w:val="24"/>
        </w:rPr>
        <w:t>Le juge s'efforce de concilier les parties.</w:t>
      </w:r>
    </w:p>
    <w:p w14:paraId="417311ED" w14:textId="0144A388" w:rsidR="00F92DB5"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3D6E62">
        <w:rPr>
          <w:b/>
          <w:szCs w:val="24"/>
          <w:u w:val="single"/>
        </w:rPr>
        <w:t>Article 830</w:t>
      </w:r>
    </w:p>
    <w:p w14:paraId="768377D4" w14:textId="77777777" w:rsidR="00793ABE" w:rsidRPr="003D6E62" w:rsidRDefault="00793ABE"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7CEBD5F3" w14:textId="5FFE58DE" w:rsidR="00F92DB5"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A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p w14:paraId="3BA41B82"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7E7BCFD2" w14:textId="49F0DA82" w:rsidR="00F92DB5"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3D6E62">
        <w:rPr>
          <w:b/>
          <w:szCs w:val="24"/>
          <w:u w:val="single"/>
        </w:rPr>
        <w:t>Article 832</w:t>
      </w:r>
    </w:p>
    <w:p w14:paraId="6EE0B7ED" w14:textId="77777777" w:rsidR="00793ABE" w:rsidRPr="003D6E62" w:rsidRDefault="00793ABE" w:rsidP="005A5DE6">
      <w:pPr>
        <w:pBdr>
          <w:top w:val="single" w:sz="4" w:space="1" w:color="auto"/>
          <w:left w:val="single" w:sz="4" w:space="4" w:color="auto"/>
          <w:bottom w:val="single" w:sz="4" w:space="1" w:color="auto"/>
          <w:right w:val="single" w:sz="4" w:space="4" w:color="auto"/>
        </w:pBdr>
        <w:shd w:val="clear" w:color="auto" w:fill="E7E6E6" w:themeFill="background2"/>
        <w:rPr>
          <w:szCs w:val="24"/>
        </w:rPr>
      </w:pPr>
    </w:p>
    <w:p w14:paraId="297A314A"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w:t>
      </w:r>
    </w:p>
    <w:p w14:paraId="4FC19E40"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4C8D727B" w14:textId="51E0EA32" w:rsidR="00AA4FAD"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L'auteur de cette demande incidente peut ne pas se présenter à l'audience, conformément au second alinéa de l'article 446-1. Dans ce cas, le juge ne fait droit aux demandes présentées contre cette partie que s'il les estime régulières, recevables et bien fondées.</w:t>
      </w:r>
    </w:p>
    <w:p w14:paraId="658364AB" w14:textId="77777777" w:rsidR="00FB6370" w:rsidRPr="003D6E62" w:rsidRDefault="00FB6370"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7D141E02"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r w:rsidRPr="003D6E62">
        <w:rPr>
          <w:b/>
          <w:szCs w:val="24"/>
          <w:u w:val="single"/>
        </w:rPr>
        <w:t>Il est encore rappelé la disposition du Code civil suivante :</w:t>
      </w:r>
    </w:p>
    <w:p w14:paraId="07D02F90"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58BD4BF4"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jc w:val="center"/>
        <w:rPr>
          <w:b/>
          <w:szCs w:val="24"/>
          <w:u w:val="single"/>
        </w:rPr>
      </w:pPr>
      <w:r w:rsidRPr="003D6E62">
        <w:rPr>
          <w:b/>
          <w:szCs w:val="24"/>
          <w:u w:val="single"/>
        </w:rPr>
        <w:t>Article 1343-5</w:t>
      </w:r>
    </w:p>
    <w:p w14:paraId="7117A2A9"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32C81120"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Le juge peut, compte tenu de la situation du débiteur et en considération des besoins du créancier, reporter ou échelonner, dans la limite de deux années, le paiement des sommes dues.</w:t>
      </w:r>
    </w:p>
    <w:p w14:paraId="4045C979"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504F006C"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 xml:space="preserve"> Par décision spéciale et motivée, il peut ordonner que les sommes correspondant aux échéances reportées </w:t>
      </w:r>
      <w:proofErr w:type="gramStart"/>
      <w:r w:rsidRPr="003D6E62">
        <w:rPr>
          <w:i/>
          <w:szCs w:val="24"/>
        </w:rPr>
        <w:t>porteront</w:t>
      </w:r>
      <w:proofErr w:type="gramEnd"/>
      <w:r w:rsidRPr="003D6E62">
        <w:rPr>
          <w:i/>
          <w:szCs w:val="24"/>
        </w:rPr>
        <w:t xml:space="preserve"> intérêt à un taux réduit au moins égal au taux légal, ou que les paiements s’imputeront d’abord sur le capital.</w:t>
      </w:r>
    </w:p>
    <w:p w14:paraId="01D0046F"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2446B798"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 xml:space="preserve"> Il peut subordonner ces mesures à l’accomplissement par le débiteur d’actes propres à faciliter ou à garantir le paiement de la dette.</w:t>
      </w:r>
    </w:p>
    <w:p w14:paraId="47FE0E93"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7881EB66"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 xml:space="preserve"> La décision du juge suspend les procédures d’exécution qui auraient été engagées par le créancier. Les majorations d’intérêts ou les pénalités prévues en cas de retard ne sont pas encourues pendant le délai fixé par le juge.</w:t>
      </w:r>
    </w:p>
    <w:p w14:paraId="2B30ABA1"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053517D5"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lastRenderedPageBreak/>
        <w:t xml:space="preserve"> Toute stipulation contraire est réputée non écrite.</w:t>
      </w:r>
    </w:p>
    <w:p w14:paraId="60DFFFC6" w14:textId="77777777"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p>
    <w:p w14:paraId="19A0868F" w14:textId="0C642E04" w:rsidR="00C102F9" w:rsidRPr="003D6E62" w:rsidRDefault="00C102F9" w:rsidP="005A5DE6">
      <w:pPr>
        <w:pBdr>
          <w:top w:val="single" w:sz="4" w:space="1" w:color="auto"/>
          <w:left w:val="single" w:sz="4" w:space="4" w:color="auto"/>
          <w:bottom w:val="single" w:sz="4" w:space="1" w:color="auto"/>
          <w:right w:val="single" w:sz="4" w:space="4" w:color="auto"/>
        </w:pBdr>
        <w:shd w:val="clear" w:color="auto" w:fill="E7E6E6" w:themeFill="background2"/>
        <w:rPr>
          <w:i/>
          <w:szCs w:val="24"/>
        </w:rPr>
      </w:pPr>
      <w:r w:rsidRPr="003D6E62">
        <w:rPr>
          <w:i/>
          <w:szCs w:val="24"/>
        </w:rPr>
        <w:t xml:space="preserve"> Les dispositions du présent article ne sont pas applicables aux dettes d’aliment.</w:t>
      </w:r>
    </w:p>
    <w:p w14:paraId="3E56E8AD" w14:textId="2B952547" w:rsidR="00C102F9" w:rsidRPr="003D6E62" w:rsidRDefault="00C102F9" w:rsidP="00E6348E">
      <w:pPr>
        <w:shd w:val="clear" w:color="auto" w:fill="FFFFFF" w:themeFill="background1"/>
        <w:rPr>
          <w:i/>
          <w:szCs w:val="24"/>
        </w:rPr>
      </w:pPr>
    </w:p>
    <w:p w14:paraId="41334164" w14:textId="77777777" w:rsidR="00513A77" w:rsidRPr="003D6E62" w:rsidRDefault="00513A77" w:rsidP="00513A77">
      <w:pPr>
        <w:shd w:val="clear" w:color="auto" w:fill="FFFFFF" w:themeFill="background1"/>
        <w:jc w:val="center"/>
        <w:rPr>
          <w:b/>
          <w:bCs/>
          <w:i/>
          <w:szCs w:val="24"/>
        </w:rPr>
      </w:pPr>
      <w:r w:rsidRPr="003D6E62">
        <w:rPr>
          <w:b/>
          <w:bCs/>
          <w:i/>
          <w:szCs w:val="24"/>
        </w:rPr>
        <w:t>[Si demande en justice visant, en matière immobilière, à remettre en cause des droits soumis à publicité foncière]</w:t>
      </w:r>
    </w:p>
    <w:p w14:paraId="66606F0B" w14:textId="77777777" w:rsidR="00513A77" w:rsidRPr="003D6E62" w:rsidRDefault="00513A77" w:rsidP="00513A77">
      <w:pPr>
        <w:shd w:val="clear" w:color="auto" w:fill="FFFFFF" w:themeFill="background1"/>
        <w:rPr>
          <w:iCs/>
          <w:szCs w:val="24"/>
        </w:rPr>
      </w:pPr>
    </w:p>
    <w:p w14:paraId="1C90F169" w14:textId="77777777" w:rsidR="00513A77" w:rsidRPr="003D6E62" w:rsidRDefault="00513A77" w:rsidP="00513A77">
      <w:pPr>
        <w:shd w:val="clear" w:color="auto" w:fill="FFFFFF" w:themeFill="background1"/>
        <w:rPr>
          <w:iCs/>
          <w:szCs w:val="24"/>
        </w:rPr>
      </w:pPr>
      <w:r w:rsidRPr="003D6E62">
        <w:rPr>
          <w:iCs/>
          <w:szCs w:val="24"/>
        </w:rPr>
        <w:t xml:space="preserve">Lorsque la demande en justice doit faire l’objet d’une publication, </w:t>
      </w:r>
      <w:r w:rsidRPr="003D6E62">
        <w:rPr>
          <w:iCs/>
          <w:szCs w:val="24"/>
          <w:u w:val="single"/>
        </w:rPr>
        <w:t>l’article 54, 4°</w:t>
      </w:r>
      <w:r w:rsidRPr="003D6E62">
        <w:rPr>
          <w:iCs/>
          <w:szCs w:val="24"/>
        </w:rPr>
        <w:t xml:space="preserve"> du Code de procédure civile, exige que soient reproduites les mentions relatives à la désignation des immeubles exigées pour la publication au fichier immobilier qui figurent à </w:t>
      </w:r>
      <w:hyperlink r:id="rId7" w:history="1">
        <w:r w:rsidRPr="003D6E62">
          <w:rPr>
            <w:rStyle w:val="Lienhypertexte"/>
            <w:iCs/>
            <w:color w:val="auto"/>
            <w:szCs w:val="24"/>
          </w:rPr>
          <w:t>l’article 76</w:t>
        </w:r>
      </w:hyperlink>
      <w:r w:rsidRPr="003D6E62">
        <w:rPr>
          <w:iCs/>
          <w:szCs w:val="24"/>
        </w:rPr>
        <w:t xml:space="preserve"> du </w:t>
      </w:r>
      <w:hyperlink r:id="rId8" w:history="1">
        <w:r w:rsidRPr="003D6E62">
          <w:rPr>
            <w:rStyle w:val="Lienhypertexte"/>
            <w:iCs/>
            <w:color w:val="auto"/>
            <w:szCs w:val="24"/>
          </w:rPr>
          <w:t>décret n°55-1350 du 14 octobre 1955</w:t>
        </w:r>
      </w:hyperlink>
      <w:r w:rsidRPr="003D6E62">
        <w:rPr>
          <w:iCs/>
          <w:szCs w:val="24"/>
        </w:rPr>
        <w:t>.</w:t>
      </w:r>
    </w:p>
    <w:p w14:paraId="7F89F8A5" w14:textId="77777777" w:rsidR="00513A77" w:rsidRPr="003D6E62" w:rsidRDefault="00513A77" w:rsidP="00513A77">
      <w:pPr>
        <w:shd w:val="clear" w:color="auto" w:fill="FFFFFF" w:themeFill="background1"/>
        <w:rPr>
          <w:iCs/>
          <w:szCs w:val="24"/>
        </w:rPr>
      </w:pPr>
    </w:p>
    <w:p w14:paraId="6B14D849" w14:textId="77777777" w:rsidR="00513A77" w:rsidRPr="003D6E62" w:rsidRDefault="00513A77" w:rsidP="00513A77">
      <w:pPr>
        <w:shd w:val="clear" w:color="auto" w:fill="FFFFFF" w:themeFill="background1"/>
        <w:rPr>
          <w:iCs/>
          <w:szCs w:val="24"/>
        </w:rPr>
      </w:pPr>
      <w:r w:rsidRPr="003D6E62">
        <w:rPr>
          <w:iCs/>
          <w:szCs w:val="24"/>
        </w:rPr>
        <w:t>Dans un arrêt du 7 novembre 2012, la Cour de cassation est venue préciser que « </w:t>
      </w:r>
      <w:r w:rsidRPr="003D6E62">
        <w:rPr>
          <w:i/>
          <w:szCs w:val="24"/>
        </w:rPr>
        <w:t>le défaut de publication d'une demande tendant à l'annulation de droits résultant d'actes soumis à publicité constitue une fin de non-recevoir et non un vice de forme en affectant la validité</w:t>
      </w:r>
      <w:r w:rsidRPr="003D6E62">
        <w:rPr>
          <w:iCs/>
          <w:szCs w:val="24"/>
        </w:rPr>
        <w:t> » (</w:t>
      </w:r>
      <w:hyperlink r:id="rId9" w:history="1">
        <w:r w:rsidRPr="003D6E62">
          <w:rPr>
            <w:rStyle w:val="Lienhypertexte"/>
            <w:i/>
            <w:color w:val="auto"/>
            <w:szCs w:val="24"/>
          </w:rPr>
          <w:t>Cass. 1</w:t>
        </w:r>
        <w:r w:rsidRPr="003D6E62">
          <w:rPr>
            <w:rStyle w:val="Lienhypertexte"/>
            <w:i/>
            <w:color w:val="auto"/>
            <w:szCs w:val="24"/>
            <w:vertAlign w:val="superscript"/>
          </w:rPr>
          <w:t>ère</w:t>
        </w:r>
        <w:r w:rsidRPr="003D6E62">
          <w:rPr>
            <w:rStyle w:val="Lienhypertexte"/>
            <w:i/>
            <w:color w:val="auto"/>
            <w:szCs w:val="24"/>
          </w:rPr>
          <w:t xml:space="preserve"> civ. 7 nov. 2012, n°11-22.275</w:t>
        </w:r>
      </w:hyperlink>
      <w:r w:rsidRPr="003D6E62">
        <w:rPr>
          <w:iCs/>
          <w:szCs w:val="24"/>
        </w:rPr>
        <w:t>).</w:t>
      </w:r>
    </w:p>
    <w:p w14:paraId="79682668" w14:textId="77777777" w:rsidR="00513A77" w:rsidRPr="003D6E62" w:rsidRDefault="00513A77" w:rsidP="00E6348E">
      <w:pPr>
        <w:shd w:val="clear" w:color="auto" w:fill="FFFFFF" w:themeFill="background1"/>
        <w:rPr>
          <w:i/>
          <w:szCs w:val="24"/>
        </w:rPr>
      </w:pPr>
    </w:p>
    <w:p w14:paraId="1EDB8BC2" w14:textId="2C145A8F" w:rsidR="00B82DA4" w:rsidRPr="003D6E62" w:rsidRDefault="00C102F9" w:rsidP="00BA5C35">
      <w:pPr>
        <w:rPr>
          <w:b/>
          <w:szCs w:val="24"/>
        </w:rPr>
      </w:pPr>
      <w:r w:rsidRPr="003D6E62">
        <w:rPr>
          <w:b/>
          <w:szCs w:val="24"/>
          <w:u w:val="single"/>
        </w:rPr>
        <w:t>Il est enfin indiqué</w:t>
      </w:r>
      <w:r w:rsidR="00FB6370" w:rsidRPr="003D6E62">
        <w:rPr>
          <w:b/>
          <w:szCs w:val="24"/>
          <w:u w:val="single"/>
        </w:rPr>
        <w:t>, en ap</w:t>
      </w:r>
      <w:r w:rsidRPr="003D6E62">
        <w:rPr>
          <w:b/>
          <w:szCs w:val="24"/>
          <w:u w:val="single"/>
        </w:rPr>
        <w:t xml:space="preserve">plication des articles 56 et </w:t>
      </w:r>
      <w:r w:rsidR="00BD6857" w:rsidRPr="003D6E62">
        <w:rPr>
          <w:b/>
          <w:szCs w:val="24"/>
          <w:u w:val="single"/>
        </w:rPr>
        <w:t>753</w:t>
      </w:r>
      <w:r w:rsidR="00FB6370" w:rsidRPr="003D6E62">
        <w:rPr>
          <w:b/>
          <w:szCs w:val="24"/>
          <w:u w:val="single"/>
        </w:rPr>
        <w:t xml:space="preserve"> du Code de procédure civile</w:t>
      </w:r>
      <w:r w:rsidR="00FB6370" w:rsidRPr="003D6E62">
        <w:rPr>
          <w:b/>
          <w:szCs w:val="24"/>
        </w:rPr>
        <w:t> :</w:t>
      </w:r>
    </w:p>
    <w:p w14:paraId="526FE11C" w14:textId="77777777" w:rsidR="00BA7BEF" w:rsidRPr="003D6E62" w:rsidRDefault="00BA7BEF" w:rsidP="00BA5C35">
      <w:pPr>
        <w:rPr>
          <w:szCs w:val="24"/>
        </w:rPr>
      </w:pPr>
    </w:p>
    <w:p w14:paraId="2D3FC421" w14:textId="1A2A581F" w:rsidR="00BA7BEF" w:rsidRPr="003D6E62" w:rsidRDefault="00BA7BEF" w:rsidP="00BA7BEF">
      <w:pPr>
        <w:rPr>
          <w:szCs w:val="24"/>
        </w:rPr>
      </w:pPr>
      <w:r w:rsidRPr="003D6E62">
        <w:rPr>
          <w:szCs w:val="24"/>
        </w:rPr>
        <w:t xml:space="preserve">Que, </w:t>
      </w:r>
      <w:r w:rsidR="00FB6370" w:rsidRPr="003D6E62">
        <w:rPr>
          <w:szCs w:val="24"/>
        </w:rPr>
        <w:t xml:space="preserve">le </w:t>
      </w:r>
      <w:r w:rsidRPr="003D6E62">
        <w:rPr>
          <w:szCs w:val="24"/>
        </w:rPr>
        <w:t xml:space="preserve">demandeur </w:t>
      </w:r>
      <w:r w:rsidRPr="003D6E62">
        <w:rPr>
          <w:i/>
          <w:szCs w:val="24"/>
        </w:rPr>
        <w:t>[consent/ ne consent pas]</w:t>
      </w:r>
      <w:r w:rsidRPr="003D6E62">
        <w:rPr>
          <w:szCs w:val="24"/>
        </w:rPr>
        <w:t xml:space="preserve"> à ce que la procédure se déroule sans audience en application de l’article L. 212-5-1 du Code de l’organisation judiciaire. </w:t>
      </w:r>
    </w:p>
    <w:p w14:paraId="0253F56B" w14:textId="77777777" w:rsidR="00BA7BEF" w:rsidRPr="003D6E62" w:rsidRDefault="00BA7BEF" w:rsidP="00BA7BEF">
      <w:pPr>
        <w:rPr>
          <w:szCs w:val="24"/>
        </w:rPr>
      </w:pPr>
    </w:p>
    <w:p w14:paraId="69FAABA9" w14:textId="7FB7812E" w:rsidR="00BA7BEF" w:rsidRPr="003D6E62" w:rsidRDefault="00BA7BEF" w:rsidP="00BA7BEF">
      <w:pPr>
        <w:rPr>
          <w:szCs w:val="24"/>
        </w:rPr>
      </w:pPr>
      <w:r w:rsidRPr="003D6E62">
        <w:rPr>
          <w:szCs w:val="24"/>
        </w:rPr>
        <w:t>Que</w:t>
      </w:r>
      <w:r w:rsidR="00FB6370" w:rsidRPr="003D6E62">
        <w:rPr>
          <w:szCs w:val="24"/>
        </w:rPr>
        <w:t xml:space="preserve"> </w:t>
      </w:r>
      <w:r w:rsidRPr="003D6E62">
        <w:rPr>
          <w:szCs w:val="24"/>
        </w:rPr>
        <w:t>les pièces sur lesquelles la demande est fondée sont visées et jointes en fin d’acte selon bordereau.</w:t>
      </w:r>
    </w:p>
    <w:p w14:paraId="291BDED1" w14:textId="77777777" w:rsidR="00BA7BEF" w:rsidRPr="003D6E62" w:rsidRDefault="00BA7BEF" w:rsidP="00BA5C35">
      <w:pPr>
        <w:rPr>
          <w:szCs w:val="24"/>
        </w:rPr>
      </w:pPr>
    </w:p>
    <w:p w14:paraId="0A019AFA" w14:textId="6727C325" w:rsidR="00EF7135" w:rsidRPr="003D6E62" w:rsidRDefault="00EF7135">
      <w:pPr>
        <w:jc w:val="left"/>
        <w:rPr>
          <w:szCs w:val="24"/>
        </w:rPr>
      </w:pPr>
      <w:r w:rsidRPr="003D6E62">
        <w:rPr>
          <w:szCs w:val="24"/>
        </w:rPr>
        <w:br w:type="page"/>
      </w:r>
    </w:p>
    <w:p w14:paraId="7B763FE0" w14:textId="77777777" w:rsidR="00F00216" w:rsidRPr="003D6E62" w:rsidRDefault="00F00216" w:rsidP="007B458A">
      <w:pPr>
        <w:rPr>
          <w:szCs w:val="24"/>
        </w:rPr>
      </w:pPr>
    </w:p>
    <w:p w14:paraId="0FCDAC55" w14:textId="77777777" w:rsidR="007B458A" w:rsidRPr="003D6E62"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sz w:val="24"/>
          <w:szCs w:val="24"/>
          <w:u w:val="none"/>
        </w:rPr>
      </w:pPr>
      <w:r w:rsidRPr="003D6E62">
        <w:rPr>
          <w:sz w:val="24"/>
          <w:szCs w:val="24"/>
          <w:u w:val="none"/>
        </w:rPr>
        <w:t>PLAISE AU TRIBUNAL</w:t>
      </w:r>
    </w:p>
    <w:p w14:paraId="7056C11F" w14:textId="77777777" w:rsidR="00173143" w:rsidRPr="003D6E62" w:rsidRDefault="00173143" w:rsidP="007B458A">
      <w:pPr>
        <w:rPr>
          <w:szCs w:val="24"/>
        </w:rPr>
      </w:pPr>
    </w:p>
    <w:p w14:paraId="5068FCDA" w14:textId="3DA371FC" w:rsidR="000C5F9A" w:rsidRPr="003D6E62" w:rsidRDefault="000C5F9A" w:rsidP="007B458A">
      <w:pPr>
        <w:rPr>
          <w:szCs w:val="24"/>
        </w:rPr>
      </w:pPr>
      <w:r w:rsidRPr="003D6E62">
        <w:rPr>
          <w:szCs w:val="24"/>
        </w:rPr>
        <w:sym w:font="Wingdings" w:char="F0E8"/>
      </w:r>
      <w:r w:rsidRPr="003D6E62">
        <w:rPr>
          <w:b/>
          <w:szCs w:val="24"/>
        </w:rPr>
        <w:t>Condition de recevabilité de la demande tenant à l’exigence de recours à un mode de résolution amiable des différends préalablement à la saisine du juge</w:t>
      </w:r>
    </w:p>
    <w:p w14:paraId="66B9117B" w14:textId="77777777" w:rsidR="000C5F9A" w:rsidRPr="003D6E62" w:rsidRDefault="000C5F9A" w:rsidP="007B458A">
      <w:pPr>
        <w:rPr>
          <w:szCs w:val="24"/>
        </w:rPr>
      </w:pPr>
    </w:p>
    <w:p w14:paraId="4F9FC05C" w14:textId="25E1543A" w:rsidR="000C5F9A" w:rsidRPr="003D6E62" w:rsidRDefault="000C5F9A" w:rsidP="000C5F9A">
      <w:pPr>
        <w:rPr>
          <w:szCs w:val="24"/>
        </w:rPr>
      </w:pPr>
      <w:r w:rsidRPr="003D6E62">
        <w:rPr>
          <w:szCs w:val="24"/>
        </w:rPr>
        <w:t xml:space="preserve">Issue de </w:t>
      </w:r>
      <w:r w:rsidRPr="003D6E62">
        <w:rPr>
          <w:szCs w:val="24"/>
          <w:u w:val="single"/>
        </w:rPr>
        <w:t>l’article 4</w:t>
      </w:r>
      <w:r w:rsidRPr="003D6E62">
        <w:rPr>
          <w:szCs w:val="24"/>
        </w:rPr>
        <w:t xml:space="preserve"> du </w:t>
      </w:r>
      <w:r w:rsidRPr="003D6E62">
        <w:rPr>
          <w:szCs w:val="24"/>
          <w:u w:val="single"/>
        </w:rPr>
        <w:t>décret n° 2019-1333 du 11 décembre 2019</w:t>
      </w:r>
      <w:r w:rsidRPr="003D6E62">
        <w:rPr>
          <w:szCs w:val="24"/>
        </w:rPr>
        <w:t xml:space="preserve">, </w:t>
      </w:r>
      <w:r w:rsidRPr="003D6E62">
        <w:rPr>
          <w:szCs w:val="24"/>
          <w:u w:val="single"/>
        </w:rPr>
        <w:t>l’article 750-1</w:t>
      </w:r>
      <w:r w:rsidRPr="003D6E62">
        <w:rPr>
          <w:szCs w:val="24"/>
        </w:rPr>
        <w:t xml:space="preserve"> du Code de procédure civile dispose que, devant le Tribunal judiciaire, « </w:t>
      </w:r>
      <w:r w:rsidRPr="003D6E62">
        <w:rPr>
          <w:i/>
          <w:szCs w:val="24"/>
        </w:rPr>
        <w:t>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w:t>
      </w:r>
      <w:r w:rsidRPr="003D6E62">
        <w:rPr>
          <w:szCs w:val="24"/>
        </w:rPr>
        <w:t>. »</w:t>
      </w:r>
    </w:p>
    <w:p w14:paraId="3EA36C2E" w14:textId="77777777" w:rsidR="000C5F9A" w:rsidRPr="003D6E62" w:rsidRDefault="000C5F9A" w:rsidP="000C5F9A">
      <w:pPr>
        <w:rPr>
          <w:szCs w:val="24"/>
        </w:rPr>
      </w:pPr>
    </w:p>
    <w:p w14:paraId="54422E3E" w14:textId="1E79E3A0" w:rsidR="000C5F9A" w:rsidRPr="003D6E62" w:rsidRDefault="000C5F9A" w:rsidP="000C5F9A">
      <w:pPr>
        <w:rPr>
          <w:szCs w:val="24"/>
        </w:rPr>
      </w:pPr>
      <w:r w:rsidRPr="003D6E62">
        <w:rPr>
          <w:szCs w:val="24"/>
        </w:rPr>
        <w:t>Il ressort de cette disposition que pour un certain nombre de litiges, les parties ont l’obligation de recourir à un mode de résolution amiable des différends.</w:t>
      </w:r>
    </w:p>
    <w:p w14:paraId="451E2C78" w14:textId="77777777" w:rsidR="000C5F9A" w:rsidRPr="003D6E62" w:rsidRDefault="000C5F9A" w:rsidP="000C5F9A">
      <w:pPr>
        <w:rPr>
          <w:szCs w:val="24"/>
        </w:rPr>
      </w:pPr>
    </w:p>
    <w:p w14:paraId="38B17863" w14:textId="77777777" w:rsidR="00C17FB3" w:rsidRPr="003D6E62" w:rsidRDefault="00C17FB3" w:rsidP="00C17FB3">
      <w:pPr>
        <w:rPr>
          <w:szCs w:val="24"/>
        </w:rPr>
      </w:pPr>
      <w:r w:rsidRPr="003D6E62">
        <w:rPr>
          <w:szCs w:val="24"/>
        </w:rPr>
        <w:t xml:space="preserve">Sont visées : </w:t>
      </w:r>
    </w:p>
    <w:p w14:paraId="0B644662" w14:textId="77777777" w:rsidR="00C17FB3" w:rsidRPr="003D6E62" w:rsidRDefault="00C17FB3" w:rsidP="00C17FB3">
      <w:pPr>
        <w:rPr>
          <w:szCs w:val="24"/>
        </w:rPr>
      </w:pPr>
    </w:p>
    <w:p w14:paraId="20ECDDF8"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demandes qui tendent au paiement d’une somme de 5.000 euros</w:t>
      </w:r>
    </w:p>
    <w:p w14:paraId="3A0C27B2"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actions en bornage</w:t>
      </w:r>
    </w:p>
    <w:p w14:paraId="7F5B9EC4"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actions relatives à la distance prescrite par la loi, les règlements particuliers et l’usage des lieux pour les plantations ou l’élagage d’arbres ou de haies ;</w:t>
      </w:r>
    </w:p>
    <w:p w14:paraId="78E6D3DD"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actions relatives aux constructions et travaux mentionnés à l’article 674 du code civil ;</w:t>
      </w:r>
    </w:p>
    <w:p w14:paraId="4A5ABF7E"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actions relatives au curage des fossés et canaux servant à l’irrigation des propriétés ou au mouvement des usines et moulins ;</w:t>
      </w:r>
    </w:p>
    <w:p w14:paraId="16712881"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contestations relatives à l’établissement et à l’exercice des servitudes instituées par les </w:t>
      </w:r>
      <w:r w:rsidRPr="003D6E62">
        <w:rPr>
          <w:rFonts w:eastAsia="Calibri"/>
          <w:szCs w:val="24"/>
          <w:u w:val="single"/>
          <w:lang w:eastAsia="en-US"/>
        </w:rPr>
        <w:t>articles L. 152-14 à L. 152-23</w:t>
      </w:r>
      <w:r w:rsidRPr="003D6E62">
        <w:rPr>
          <w:rFonts w:eastAsia="Calibri"/>
          <w:szCs w:val="24"/>
          <w:lang w:eastAsia="en-US"/>
        </w:rPr>
        <w:t> du code rural et de la pêche maritime, 640 et 641 du code civil ainsi qu’aux indemnités dues à raison de ces servitudes ;</w:t>
      </w:r>
    </w:p>
    <w:p w14:paraId="0E2BADA4"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contestations relatives aux servitudes établies au profit des associations syndicales prévues par </w:t>
      </w:r>
      <w:r w:rsidRPr="003D6E62">
        <w:rPr>
          <w:rFonts w:eastAsia="Calibri"/>
          <w:szCs w:val="24"/>
          <w:u w:val="single"/>
          <w:lang w:eastAsia="en-US"/>
        </w:rPr>
        <w:t>l’ordonnance n° 2004-632 du 1er juillet 2004</w:t>
      </w:r>
      <w:r w:rsidRPr="003D6E62">
        <w:rPr>
          <w:rFonts w:eastAsia="Calibri"/>
          <w:szCs w:val="24"/>
          <w:lang w:eastAsia="en-US"/>
        </w:rPr>
        <w:t> relative aux associations syndicales de propriétaires.</w:t>
      </w:r>
    </w:p>
    <w:p w14:paraId="3CB118B6" w14:textId="77777777" w:rsidR="00C17FB3" w:rsidRPr="003D6E62" w:rsidRDefault="00C17FB3" w:rsidP="00C17FB3">
      <w:pPr>
        <w:numPr>
          <w:ilvl w:val="0"/>
          <w:numId w:val="18"/>
        </w:numPr>
        <w:rPr>
          <w:rFonts w:eastAsia="Calibri"/>
          <w:szCs w:val="24"/>
          <w:lang w:eastAsia="en-US"/>
        </w:rPr>
      </w:pPr>
      <w:r w:rsidRPr="003D6E62">
        <w:rPr>
          <w:rFonts w:eastAsia="Calibri"/>
          <w:szCs w:val="24"/>
          <w:lang w:eastAsia="en-US"/>
        </w:rPr>
        <w:t>Les contestations relatives à un trouble de voisinage</w:t>
      </w:r>
    </w:p>
    <w:p w14:paraId="710DD76E" w14:textId="77777777" w:rsidR="00C17FB3" w:rsidRPr="003D6E62" w:rsidRDefault="00C17FB3" w:rsidP="00C17FB3">
      <w:pPr>
        <w:rPr>
          <w:szCs w:val="24"/>
        </w:rPr>
      </w:pPr>
    </w:p>
    <w:p w14:paraId="3B0E8495" w14:textId="77777777" w:rsidR="00C17FB3" w:rsidRPr="003D6E62" w:rsidRDefault="00C17FB3" w:rsidP="00C17FB3">
      <w:pPr>
        <w:jc w:val="center"/>
        <w:rPr>
          <w:b/>
          <w:i/>
          <w:szCs w:val="24"/>
        </w:rPr>
      </w:pPr>
      <w:r w:rsidRPr="003D6E62">
        <w:rPr>
          <w:b/>
          <w:i/>
          <w:szCs w:val="24"/>
        </w:rPr>
        <w:t>[Si exigence de tentative de règlement amiable du litige]</w:t>
      </w:r>
    </w:p>
    <w:p w14:paraId="37011814" w14:textId="77777777" w:rsidR="00C17FB3" w:rsidRPr="003D6E62" w:rsidRDefault="00C17FB3" w:rsidP="00C17FB3">
      <w:pPr>
        <w:rPr>
          <w:szCs w:val="24"/>
        </w:rPr>
      </w:pPr>
    </w:p>
    <w:p w14:paraId="400589D6" w14:textId="77777777" w:rsidR="00C17FB3" w:rsidRPr="003D6E62" w:rsidRDefault="00C17FB3" w:rsidP="00C17FB3">
      <w:pPr>
        <w:rPr>
          <w:szCs w:val="24"/>
        </w:rPr>
      </w:pPr>
      <w:r w:rsidRPr="003D6E62">
        <w:rPr>
          <w:szCs w:val="24"/>
        </w:rPr>
        <w:t xml:space="preserve">Conformément à </w:t>
      </w:r>
      <w:r w:rsidRPr="003D6E62">
        <w:rPr>
          <w:szCs w:val="24"/>
          <w:u w:val="single"/>
        </w:rPr>
        <w:t>l’article 750-1</w:t>
      </w:r>
      <w:r w:rsidRPr="003D6E62">
        <w:rPr>
          <w:szCs w:val="24"/>
        </w:rPr>
        <w:t xml:space="preserve"> du Code de procédure civile, préalablement à la saisine du Tribunal de céans, </w:t>
      </w:r>
      <w:r w:rsidRPr="003D6E62">
        <w:rPr>
          <w:i/>
          <w:szCs w:val="24"/>
        </w:rPr>
        <w:t>[identité du demandeur]</w:t>
      </w:r>
      <w:r w:rsidRPr="003D6E62">
        <w:rPr>
          <w:szCs w:val="24"/>
        </w:rPr>
        <w:t xml:space="preserve"> a tenté de résoudre amiablement le litige en proposant, dans le cadre d’une </w:t>
      </w:r>
      <w:r w:rsidRPr="003D6E62">
        <w:rPr>
          <w:i/>
          <w:szCs w:val="24"/>
        </w:rPr>
        <w:t>[conciliation menée par un conciliateur de justice / de médiation / de procédure participative]</w:t>
      </w:r>
      <w:r w:rsidRPr="003D6E62">
        <w:rPr>
          <w:szCs w:val="24"/>
        </w:rPr>
        <w:t xml:space="preserve"> à </w:t>
      </w:r>
      <w:r w:rsidRPr="003D6E62">
        <w:rPr>
          <w:i/>
          <w:szCs w:val="24"/>
        </w:rPr>
        <w:t>[identité du défendeur]</w:t>
      </w:r>
      <w:r w:rsidRPr="003D6E62">
        <w:rPr>
          <w:szCs w:val="24"/>
        </w:rPr>
        <w:t xml:space="preserve"> de </w:t>
      </w:r>
      <w:r w:rsidRPr="003D6E62">
        <w:rPr>
          <w:i/>
          <w:szCs w:val="24"/>
        </w:rPr>
        <w:t>[préciser les diligences accomplies]</w:t>
      </w:r>
      <w:r w:rsidRPr="003D6E62">
        <w:rPr>
          <w:szCs w:val="24"/>
        </w:rPr>
        <w:t> :</w:t>
      </w:r>
    </w:p>
    <w:p w14:paraId="2F85B707" w14:textId="77777777" w:rsidR="00C17FB3" w:rsidRPr="003D6E62" w:rsidRDefault="00C17FB3" w:rsidP="00C17FB3">
      <w:pPr>
        <w:rPr>
          <w:szCs w:val="24"/>
        </w:rPr>
      </w:pPr>
    </w:p>
    <w:p w14:paraId="37CB4AAE" w14:textId="77777777" w:rsidR="00C17FB3" w:rsidRPr="003D6E62" w:rsidRDefault="00C17FB3" w:rsidP="00C17FB3">
      <w:pPr>
        <w:rPr>
          <w:szCs w:val="24"/>
        </w:rPr>
      </w:pPr>
      <w:r w:rsidRPr="003D6E62">
        <w:rPr>
          <w:szCs w:val="24"/>
        </w:rPr>
        <w:t xml:space="preserve">Toutefois, cette tentative de règlement amiable n’a pas abouti pour les raisons suivantes : </w:t>
      </w:r>
      <w:r w:rsidRPr="003D6E62">
        <w:rPr>
          <w:i/>
          <w:szCs w:val="24"/>
        </w:rPr>
        <w:t>[préciser les raisons de l’échec]</w:t>
      </w:r>
    </w:p>
    <w:p w14:paraId="0CFCC576" w14:textId="77777777" w:rsidR="00C17FB3" w:rsidRPr="003D6E62" w:rsidRDefault="00C17FB3" w:rsidP="00C17FB3">
      <w:pPr>
        <w:rPr>
          <w:szCs w:val="24"/>
        </w:rPr>
      </w:pPr>
    </w:p>
    <w:p w14:paraId="583007F2" w14:textId="77777777" w:rsidR="00C17FB3" w:rsidRPr="003D6E62" w:rsidRDefault="00C17FB3" w:rsidP="00C17FB3">
      <w:pPr>
        <w:jc w:val="center"/>
        <w:rPr>
          <w:b/>
          <w:i/>
          <w:szCs w:val="24"/>
        </w:rPr>
      </w:pPr>
      <w:r w:rsidRPr="003D6E62">
        <w:rPr>
          <w:b/>
          <w:i/>
          <w:szCs w:val="24"/>
        </w:rPr>
        <w:t>[Si dispense de tentative de règlement amiable du litige]</w:t>
      </w:r>
    </w:p>
    <w:p w14:paraId="45ADC513" w14:textId="77777777" w:rsidR="00C17FB3" w:rsidRPr="003D6E62" w:rsidRDefault="00C17FB3" w:rsidP="00C17FB3">
      <w:pPr>
        <w:rPr>
          <w:szCs w:val="24"/>
        </w:rPr>
      </w:pPr>
    </w:p>
    <w:p w14:paraId="366E54E7" w14:textId="77777777" w:rsidR="00C17FB3" w:rsidRPr="003D6E62" w:rsidRDefault="00C17FB3" w:rsidP="00C17FB3">
      <w:pPr>
        <w:rPr>
          <w:szCs w:val="24"/>
        </w:rPr>
      </w:pPr>
      <w:r w:rsidRPr="003D6E62">
        <w:rPr>
          <w:szCs w:val="24"/>
        </w:rPr>
        <w:lastRenderedPageBreak/>
        <w:t xml:space="preserve">En application de </w:t>
      </w:r>
      <w:r w:rsidRPr="003D6E62">
        <w:rPr>
          <w:szCs w:val="24"/>
          <w:u w:val="single"/>
        </w:rPr>
        <w:t>l’article 750-1</w:t>
      </w:r>
      <w:r w:rsidRPr="003D6E62">
        <w:rPr>
          <w:szCs w:val="24"/>
        </w:rPr>
        <w:t xml:space="preserve"> du Code de procédure civile, préalablement à la saisine du Tribunal de céans, </w:t>
      </w:r>
      <w:r w:rsidRPr="003D6E62">
        <w:rPr>
          <w:i/>
          <w:szCs w:val="24"/>
        </w:rPr>
        <w:t xml:space="preserve">[identité du demandeur] </w:t>
      </w:r>
      <w:r w:rsidRPr="003D6E62">
        <w:rPr>
          <w:szCs w:val="24"/>
        </w:rPr>
        <w:t>n’a pas tenté de résoudre amiablement le litige pour la raison suivante :</w:t>
      </w:r>
    </w:p>
    <w:p w14:paraId="41BBE414" w14:textId="77777777" w:rsidR="00C17FB3" w:rsidRPr="003D6E62" w:rsidRDefault="00C17FB3" w:rsidP="00C17FB3">
      <w:pPr>
        <w:rPr>
          <w:szCs w:val="24"/>
        </w:rPr>
      </w:pPr>
    </w:p>
    <w:p w14:paraId="6029BC04" w14:textId="77777777" w:rsidR="00C17FB3" w:rsidRPr="003D6E62" w:rsidRDefault="00C17FB3" w:rsidP="00C17FB3">
      <w:pPr>
        <w:pStyle w:val="Paragraphedeliste"/>
        <w:numPr>
          <w:ilvl w:val="0"/>
          <w:numId w:val="19"/>
        </w:numPr>
        <w:jc w:val="both"/>
        <w:rPr>
          <w:szCs w:val="24"/>
        </w:rPr>
      </w:pPr>
      <w:r w:rsidRPr="003D6E62">
        <w:rPr>
          <w:szCs w:val="24"/>
        </w:rPr>
        <w:t>L’une des parties au moins sollicite l’homologation d’un accord</w:t>
      </w:r>
    </w:p>
    <w:p w14:paraId="3C1EBCBF" w14:textId="77777777" w:rsidR="00C17FB3" w:rsidRPr="003D6E62" w:rsidRDefault="00C17FB3" w:rsidP="00C17FB3">
      <w:pPr>
        <w:pStyle w:val="Paragraphedeliste"/>
        <w:numPr>
          <w:ilvl w:val="0"/>
          <w:numId w:val="19"/>
        </w:numPr>
        <w:jc w:val="both"/>
        <w:rPr>
          <w:szCs w:val="24"/>
        </w:rPr>
      </w:pPr>
      <w:r w:rsidRPr="003D6E62">
        <w:rPr>
          <w:szCs w:val="24"/>
        </w:rPr>
        <w:t>L’exercice d’un recours préalable était obligatoire</w:t>
      </w:r>
    </w:p>
    <w:p w14:paraId="023BB652" w14:textId="77777777" w:rsidR="00C17FB3" w:rsidRPr="003D6E62" w:rsidRDefault="00C17FB3" w:rsidP="00C17FB3">
      <w:pPr>
        <w:pStyle w:val="Paragraphedeliste"/>
        <w:numPr>
          <w:ilvl w:val="0"/>
          <w:numId w:val="19"/>
        </w:numPr>
        <w:jc w:val="both"/>
        <w:rPr>
          <w:szCs w:val="24"/>
        </w:rPr>
      </w:pPr>
      <w:r w:rsidRPr="003D6E62">
        <w:rPr>
          <w:szCs w:val="24"/>
        </w:rPr>
        <w:t>L’absence de recours à l’un des modes de résolution amiable est justifiée par un motif légitime</w:t>
      </w:r>
    </w:p>
    <w:p w14:paraId="47CE0D7A" w14:textId="77777777" w:rsidR="00C17FB3" w:rsidRPr="003D6E62" w:rsidRDefault="00C17FB3" w:rsidP="00C17FB3">
      <w:pPr>
        <w:pStyle w:val="Paragraphedeliste"/>
        <w:numPr>
          <w:ilvl w:val="0"/>
          <w:numId w:val="19"/>
        </w:numPr>
        <w:jc w:val="both"/>
        <w:rPr>
          <w:szCs w:val="24"/>
        </w:rPr>
      </w:pPr>
      <w:r w:rsidRPr="003D6E62">
        <w:rPr>
          <w:szCs w:val="24"/>
        </w:rPr>
        <w:t>Le juge ou l’autorité administrative doit, en application d’une disposition particulière, procéder à une tentative préalable de conciliation</w:t>
      </w:r>
    </w:p>
    <w:p w14:paraId="46E7E92C" w14:textId="77777777" w:rsidR="00C17FB3" w:rsidRPr="003D6E62" w:rsidRDefault="00C17FB3" w:rsidP="00C17FB3">
      <w:pPr>
        <w:pStyle w:val="Paragraphedeliste"/>
        <w:numPr>
          <w:ilvl w:val="0"/>
          <w:numId w:val="19"/>
        </w:numPr>
        <w:jc w:val="both"/>
        <w:rPr>
          <w:szCs w:val="24"/>
        </w:rPr>
      </w:pPr>
      <w:r w:rsidRPr="003D6E62">
        <w:rPr>
          <w:szCs w:val="24"/>
        </w:rPr>
        <w:t>Lorsque le créancier a vainement engagé une procédure simplifiée de recouvrement des petites créances, conformément à l’article L. 125-1 du code des procédures civiles d’exécution</w:t>
      </w:r>
    </w:p>
    <w:p w14:paraId="49E92463" w14:textId="77777777" w:rsidR="00C17FB3" w:rsidRPr="003D6E62" w:rsidRDefault="00C17FB3" w:rsidP="00C17FB3">
      <w:pPr>
        <w:pStyle w:val="Paragraphedeliste"/>
        <w:numPr>
          <w:ilvl w:val="0"/>
          <w:numId w:val="19"/>
        </w:numPr>
        <w:jc w:val="both"/>
        <w:rPr>
          <w:szCs w:val="24"/>
        </w:rPr>
      </w:pPr>
      <w:r w:rsidRPr="003D6E62">
        <w:rPr>
          <w:szCs w:val="24"/>
        </w:rPr>
        <w:t>Le litige est relatif au crédit à la consommation, au crédit immobilier, aux regroupements de crédits, aux sûretés personnelles, au délai de grâce, à la lettre de change et billets à ordre, aux règles de conduite et rémunération et formation du prêteur et de l’intermédiaire</w:t>
      </w:r>
    </w:p>
    <w:p w14:paraId="2C6B64B0" w14:textId="77777777" w:rsidR="00FA1231" w:rsidRPr="003D6E62" w:rsidRDefault="00FA1231" w:rsidP="007B458A">
      <w:pPr>
        <w:rPr>
          <w:szCs w:val="24"/>
        </w:rPr>
      </w:pPr>
    </w:p>
    <w:p w14:paraId="26532BE8" w14:textId="77777777" w:rsidR="007509E9" w:rsidRPr="003D6E62" w:rsidRDefault="007509E9" w:rsidP="007509E9">
      <w:pPr>
        <w:rPr>
          <w:szCs w:val="24"/>
        </w:rPr>
      </w:pPr>
      <w:bookmarkStart w:id="0" w:name="_Hlk219405662"/>
      <w:bookmarkStart w:id="1" w:name="_Hlk219405572"/>
    </w:p>
    <w:p w14:paraId="5FC82DE9" w14:textId="77777777" w:rsidR="007509E9" w:rsidRPr="003D6E62" w:rsidRDefault="007509E9" w:rsidP="007509E9">
      <w:pPr>
        <w:pStyle w:val="Titre1"/>
        <w:jc w:val="both"/>
        <w:rPr>
          <w:sz w:val="24"/>
          <w:szCs w:val="24"/>
        </w:rPr>
      </w:pPr>
      <w:r w:rsidRPr="003D6E62">
        <w:rPr>
          <w:bCs/>
          <w:sz w:val="24"/>
          <w:szCs w:val="24"/>
        </w:rPr>
        <w:t>I. RAPPEL DES FAITS</w:t>
      </w:r>
    </w:p>
    <w:p w14:paraId="0748D583" w14:textId="77777777" w:rsidR="003D6E62" w:rsidRPr="003D6E62" w:rsidRDefault="003D6E62" w:rsidP="003D6E62">
      <w:pPr>
        <w:pStyle w:val="Titre2"/>
      </w:pPr>
      <w:bookmarkStart w:id="2" w:name="_Hlk219642394"/>
      <w:bookmarkEnd w:id="0"/>
      <w:r w:rsidRPr="003D6E62">
        <w:rPr>
          <w:bCs/>
        </w:rPr>
        <w:t>A. Acquisition du bien</w:t>
      </w:r>
    </w:p>
    <w:p w14:paraId="1033ADFA" w14:textId="77777777" w:rsidR="003D6E62" w:rsidRPr="003D6E62" w:rsidRDefault="003D6E62" w:rsidP="003D6E62">
      <w:pPr>
        <w:spacing w:after="200"/>
      </w:pPr>
      <w:r w:rsidRPr="003D6E62">
        <w:rPr>
          <w:szCs w:val="24"/>
        </w:rPr>
        <w:t>Suivant [contrat de vente / acte authentique / bon de commande] en date du [date de la vente], [Monsieur/Madame NOM Prénom], demandeur, a acquis auprès de [dénomination sociale du vendeur / Monsieur/Madame NOM Prénom], défendeur, [description précise du bien : nature, marque, modèle, caractéristiques essentielles], moyennant le prix de [montant en chiffres] euros ([montant en lettres] euros).</w:t>
      </w:r>
    </w:p>
    <w:p w14:paraId="29A609D1" w14:textId="77777777" w:rsidR="003D6E62" w:rsidRPr="003D6E62" w:rsidRDefault="003D6E62" w:rsidP="003D6E62">
      <w:pPr>
        <w:spacing w:after="200"/>
      </w:pPr>
      <w:r w:rsidRPr="003D6E62">
        <w:rPr>
          <w:i/>
          <w:iCs/>
          <w:szCs w:val="24"/>
        </w:rPr>
        <w:t>[Si vente commerciale] : Le défendeur exerce l'activité de [activité professionnelle] et revêt ainsi la qualité de vendeur professionnel au sens de la jurisprudence constante de la Cour de cassation.</w:t>
      </w:r>
    </w:p>
    <w:p w14:paraId="61D36107" w14:textId="77777777" w:rsidR="003D6E62" w:rsidRPr="003D6E62" w:rsidRDefault="003D6E62" w:rsidP="003D6E62">
      <w:pPr>
        <w:spacing w:after="200"/>
      </w:pPr>
      <w:r w:rsidRPr="003D6E62">
        <w:rPr>
          <w:szCs w:val="24"/>
        </w:rPr>
        <w:t>La livraison du bien est intervenue le [date de livraison], en [lieu de livraison].</w:t>
      </w:r>
    </w:p>
    <w:p w14:paraId="053E3C0A" w14:textId="77777777" w:rsidR="003D6E62" w:rsidRPr="003D6E62" w:rsidRDefault="003D6E62" w:rsidP="003D6E62">
      <w:pPr>
        <w:spacing w:after="200"/>
      </w:pPr>
      <w:r w:rsidRPr="003D6E62">
        <w:rPr>
          <w:szCs w:val="24"/>
        </w:rPr>
        <w:t xml:space="preserve">[Si pièces contractuelles particulières] : Il est précisé que le contrat de vente comportait [description des documents contractuels : conditions générales de vente, garantie commerciale, etc.]. </w:t>
      </w:r>
      <w:r w:rsidRPr="003D6E62">
        <w:rPr>
          <w:i/>
          <w:iCs/>
          <w:sz w:val="22"/>
          <w:szCs w:val="22"/>
        </w:rPr>
        <w:t>(Pièce n° 1 : Contrat de vente / Bon de commande / Facture)</w:t>
      </w:r>
    </w:p>
    <w:p w14:paraId="3F91EDBA" w14:textId="77777777" w:rsidR="003D6E62" w:rsidRPr="003D6E62" w:rsidRDefault="003D6E62" w:rsidP="003D6E62">
      <w:pPr>
        <w:pStyle w:val="Titre2"/>
      </w:pPr>
      <w:r w:rsidRPr="003D6E62">
        <w:rPr>
          <w:bCs/>
        </w:rPr>
        <w:t>B. Découverte du vice caché</w:t>
      </w:r>
    </w:p>
    <w:p w14:paraId="5C59C4D9" w14:textId="77777777" w:rsidR="003D6E62" w:rsidRPr="003D6E62" w:rsidRDefault="003D6E62" w:rsidP="003D6E62">
      <w:pPr>
        <w:spacing w:after="200"/>
      </w:pPr>
      <w:r w:rsidRPr="003D6E62">
        <w:rPr>
          <w:szCs w:val="24"/>
        </w:rPr>
        <w:t>Le [date de découverte], soit [durée] après l'acquisition, le demandeur a constaté que le bien présentait [description précise des désordres ou dysfonctionnements constatés].</w:t>
      </w:r>
    </w:p>
    <w:p w14:paraId="7AE18F39" w14:textId="77777777" w:rsidR="003D6E62" w:rsidRPr="003D6E62" w:rsidRDefault="003D6E62" w:rsidP="003D6E62">
      <w:pPr>
        <w:spacing w:after="200"/>
      </w:pPr>
      <w:r w:rsidRPr="003D6E62">
        <w:rPr>
          <w:szCs w:val="24"/>
        </w:rPr>
        <w:t>Plus précisément, [développer les circonstances de la découverte : utilisation normale du bien, intervention d'un professionnel, etc.].</w:t>
      </w:r>
    </w:p>
    <w:p w14:paraId="3A40681B" w14:textId="77777777" w:rsidR="003D6E62" w:rsidRPr="003D6E62" w:rsidRDefault="003D6E62" w:rsidP="003D6E62">
      <w:pPr>
        <w:spacing w:after="200"/>
      </w:pPr>
      <w:r w:rsidRPr="003D6E62">
        <w:rPr>
          <w:szCs w:val="24"/>
        </w:rPr>
        <w:t>Ces désordres se manifestent par [description détaillée des symptômes : pannes récurrentes, bruits anormaux, fuites, infiltrations, défaut de fonctionnement, etc.], rendant le bien [impropre à son usage / diminuant considérablement son utilité].</w:t>
      </w:r>
    </w:p>
    <w:p w14:paraId="53E6AAF3" w14:textId="77777777" w:rsidR="003D6E62" w:rsidRPr="003D6E62" w:rsidRDefault="003D6E62" w:rsidP="003D6E62">
      <w:pPr>
        <w:spacing w:after="200"/>
      </w:pPr>
      <w:r w:rsidRPr="003D6E62">
        <w:rPr>
          <w:i/>
          <w:iCs/>
          <w:sz w:val="22"/>
          <w:szCs w:val="22"/>
        </w:rPr>
        <w:t>(Pièce n° 2 : Photographies / Constats / Documents attestant des désordres)</w:t>
      </w:r>
    </w:p>
    <w:p w14:paraId="604A990B" w14:textId="333FC65D" w:rsidR="003D6E62" w:rsidRPr="003D6E62" w:rsidRDefault="003D6E62" w:rsidP="003D6E62">
      <w:pPr>
        <w:pStyle w:val="Titre2"/>
      </w:pPr>
      <w:r w:rsidRPr="003D6E62">
        <w:rPr>
          <w:bCs/>
        </w:rPr>
        <w:lastRenderedPageBreak/>
        <w:t>C</w:t>
      </w:r>
      <w:r w:rsidRPr="003D6E62">
        <w:rPr>
          <w:bCs/>
        </w:rPr>
        <w:t>. Expertise judiciaire</w:t>
      </w:r>
    </w:p>
    <w:p w14:paraId="28DE3761" w14:textId="77777777" w:rsidR="003D6E62" w:rsidRPr="003D6E62" w:rsidRDefault="003D6E62" w:rsidP="003D6E62">
      <w:pPr>
        <w:spacing w:after="200"/>
      </w:pPr>
      <w:r w:rsidRPr="003D6E62">
        <w:rPr>
          <w:szCs w:val="24"/>
        </w:rPr>
        <w:t>[Si une expertise a été ordonnée] : Par ordonnance de référé en date du [date], le Président du Tribunal [judiciaire / de commerce] de [ville] a fait droit à la demande du demandeur et a désigné [Monsieur/Madame NOM], expert judiciaire inscrit sur la liste de la Cour d'appel de [ville], aux fins notamment de :</w:t>
      </w:r>
    </w:p>
    <w:p w14:paraId="6FFF4BCB" w14:textId="77777777" w:rsidR="003D6E62" w:rsidRPr="003D6E62" w:rsidRDefault="003D6E62" w:rsidP="003D6E62">
      <w:pPr>
        <w:spacing w:after="120"/>
        <w:ind w:left="720"/>
      </w:pPr>
      <w:r w:rsidRPr="003D6E62">
        <w:rPr>
          <w:szCs w:val="24"/>
        </w:rPr>
        <w:t>- Décrire le bien litigieux et constater les désordres allégués ;</w:t>
      </w:r>
    </w:p>
    <w:p w14:paraId="300B967F" w14:textId="77777777" w:rsidR="003D6E62" w:rsidRPr="003D6E62" w:rsidRDefault="003D6E62" w:rsidP="003D6E62">
      <w:pPr>
        <w:spacing w:after="120"/>
        <w:ind w:left="720"/>
      </w:pPr>
      <w:r w:rsidRPr="003D6E62">
        <w:rPr>
          <w:szCs w:val="24"/>
        </w:rPr>
        <w:t>- Déterminer l'origine, la nature et l'étendue des désordres ;</w:t>
      </w:r>
    </w:p>
    <w:p w14:paraId="47994168" w14:textId="77777777" w:rsidR="003D6E62" w:rsidRPr="003D6E62" w:rsidRDefault="003D6E62" w:rsidP="003D6E62">
      <w:pPr>
        <w:spacing w:after="120"/>
        <w:ind w:left="720"/>
      </w:pPr>
      <w:r w:rsidRPr="003D6E62">
        <w:rPr>
          <w:szCs w:val="24"/>
        </w:rPr>
        <w:t>- Dire si ces désordres constituent un vice caché, antérieur à la vente ;</w:t>
      </w:r>
    </w:p>
    <w:p w14:paraId="5D6F0041" w14:textId="77777777" w:rsidR="003D6E62" w:rsidRPr="003D6E62" w:rsidRDefault="003D6E62" w:rsidP="003D6E62">
      <w:pPr>
        <w:spacing w:after="120"/>
        <w:ind w:left="720"/>
      </w:pPr>
      <w:r w:rsidRPr="003D6E62">
        <w:rPr>
          <w:szCs w:val="24"/>
        </w:rPr>
        <w:t>- Évaluer le coût des réparations nécessaires et/ou la moins-value affectant le bien ;</w:t>
      </w:r>
    </w:p>
    <w:p w14:paraId="0669B6C7" w14:textId="77777777" w:rsidR="003D6E62" w:rsidRPr="003D6E62" w:rsidRDefault="003D6E62" w:rsidP="003D6E62">
      <w:pPr>
        <w:spacing w:after="200"/>
        <w:ind w:left="720"/>
      </w:pPr>
      <w:r w:rsidRPr="003D6E62">
        <w:rPr>
          <w:szCs w:val="24"/>
        </w:rPr>
        <w:t>- Chiffrer l'ensemble des préjudices subis.</w:t>
      </w:r>
    </w:p>
    <w:p w14:paraId="209598C2" w14:textId="77777777" w:rsidR="003D6E62" w:rsidRPr="003D6E62" w:rsidRDefault="003D6E62" w:rsidP="003D6E62">
      <w:pPr>
        <w:spacing w:after="200"/>
      </w:pPr>
      <w:r w:rsidRPr="003D6E62">
        <w:rPr>
          <w:i/>
          <w:iCs/>
          <w:sz w:val="22"/>
          <w:szCs w:val="22"/>
        </w:rPr>
        <w:t>(Pièce n° 5 : Ordonnance de référé)</w:t>
      </w:r>
    </w:p>
    <w:p w14:paraId="26120140" w14:textId="77777777" w:rsidR="003D6E62" w:rsidRPr="003D6E62" w:rsidRDefault="003D6E62" w:rsidP="003D6E62">
      <w:pPr>
        <w:spacing w:after="200"/>
      </w:pPr>
      <w:r w:rsidRPr="003D6E62">
        <w:rPr>
          <w:szCs w:val="24"/>
        </w:rPr>
        <w:t>L'expert judiciaire a déposé son rapport le [date de dépôt du rapport].</w:t>
      </w:r>
    </w:p>
    <w:p w14:paraId="1BC6C5A0" w14:textId="77777777" w:rsidR="003D6E62" w:rsidRPr="003D6E62" w:rsidRDefault="003D6E62" w:rsidP="003D6E62">
      <w:pPr>
        <w:spacing w:after="200"/>
      </w:pPr>
      <w:r w:rsidRPr="003D6E62">
        <w:rPr>
          <w:i/>
          <w:iCs/>
          <w:sz w:val="22"/>
          <w:szCs w:val="22"/>
        </w:rPr>
        <w:t>(Pièce n° 6 : Rapport d'expertise judiciaire)</w:t>
      </w:r>
    </w:p>
    <w:p w14:paraId="339848A4" w14:textId="759AF8F9" w:rsidR="003D6E62" w:rsidRPr="003D6E62" w:rsidRDefault="003D6E62" w:rsidP="003D6E62">
      <w:pPr>
        <w:pStyle w:val="Titre2"/>
      </w:pPr>
      <w:r w:rsidRPr="003D6E62">
        <w:rPr>
          <w:bCs/>
        </w:rPr>
        <w:t>D</w:t>
      </w:r>
      <w:r w:rsidRPr="003D6E62">
        <w:rPr>
          <w:bCs/>
        </w:rPr>
        <w:t>. Conclusions de l'expert judiciaire</w:t>
      </w:r>
    </w:p>
    <w:p w14:paraId="74279A49" w14:textId="77777777" w:rsidR="003D6E62" w:rsidRPr="003D6E62" w:rsidRDefault="003D6E62" w:rsidP="003D6E62">
      <w:pPr>
        <w:spacing w:after="200"/>
      </w:pPr>
      <w:r w:rsidRPr="003D6E62">
        <w:rPr>
          <w:szCs w:val="24"/>
        </w:rPr>
        <w:t>Au terme de ses opérations, l'expert a conclu que :</w:t>
      </w:r>
    </w:p>
    <w:p w14:paraId="2E56D323" w14:textId="77777777" w:rsidR="003D6E62" w:rsidRPr="003D6E62" w:rsidRDefault="003D6E62" w:rsidP="003D6E62">
      <w:pPr>
        <w:pBdr>
          <w:left w:val="single" w:sz="24" w:space="0" w:color="1A365D"/>
        </w:pBdr>
        <w:shd w:val="clear" w:color="auto" w:fill="F0F4F8"/>
        <w:spacing w:after="200"/>
        <w:ind w:left="360"/>
      </w:pPr>
      <w:r w:rsidRPr="003D6E62">
        <w:rPr>
          <w:i/>
          <w:iCs/>
          <w:szCs w:val="24"/>
        </w:rPr>
        <w:t>[Reproduire les conclusions pertinentes du rapport d'expertise, notamment :</w:t>
      </w:r>
    </w:p>
    <w:p w14:paraId="53EEBFDA" w14:textId="77777777" w:rsidR="003D6E62" w:rsidRPr="003D6E62" w:rsidRDefault="003D6E62" w:rsidP="003D6E62">
      <w:pPr>
        <w:shd w:val="clear" w:color="auto" w:fill="F0F4F8"/>
        <w:spacing w:after="120"/>
        <w:ind w:left="720"/>
      </w:pPr>
      <w:r w:rsidRPr="003D6E62">
        <w:rPr>
          <w:i/>
          <w:iCs/>
          <w:szCs w:val="24"/>
        </w:rPr>
        <w:t>- La description technique du vice constaté</w:t>
      </w:r>
    </w:p>
    <w:p w14:paraId="0942FBBE" w14:textId="77777777" w:rsidR="003D6E62" w:rsidRPr="003D6E62" w:rsidRDefault="003D6E62" w:rsidP="003D6E62">
      <w:pPr>
        <w:shd w:val="clear" w:color="auto" w:fill="F0F4F8"/>
        <w:spacing w:after="120"/>
        <w:ind w:left="720"/>
      </w:pPr>
      <w:r w:rsidRPr="003D6E62">
        <w:rPr>
          <w:i/>
          <w:iCs/>
          <w:szCs w:val="24"/>
        </w:rPr>
        <w:t>- La confirmation de son antériorité à la vente</w:t>
      </w:r>
    </w:p>
    <w:p w14:paraId="69C070ED" w14:textId="77777777" w:rsidR="003D6E62" w:rsidRPr="003D6E62" w:rsidRDefault="003D6E62" w:rsidP="003D6E62">
      <w:pPr>
        <w:shd w:val="clear" w:color="auto" w:fill="F0F4F8"/>
        <w:spacing w:after="120"/>
        <w:ind w:left="720"/>
      </w:pPr>
      <w:r w:rsidRPr="003D6E62">
        <w:rPr>
          <w:i/>
          <w:iCs/>
          <w:szCs w:val="24"/>
        </w:rPr>
        <w:t>- L'impossibilité pour un acquéreur normalement diligent de le déceler</w:t>
      </w:r>
    </w:p>
    <w:p w14:paraId="16B92A30" w14:textId="77777777" w:rsidR="003D6E62" w:rsidRPr="003D6E62" w:rsidRDefault="003D6E62" w:rsidP="003D6E62">
      <w:pPr>
        <w:shd w:val="clear" w:color="auto" w:fill="F0F4F8"/>
        <w:spacing w:after="120"/>
        <w:ind w:left="720"/>
      </w:pPr>
      <w:r w:rsidRPr="003D6E62">
        <w:rPr>
          <w:i/>
          <w:iCs/>
          <w:szCs w:val="24"/>
        </w:rPr>
        <w:t>- L'évaluation de la moins-value ou du coût des réparations</w:t>
      </w:r>
    </w:p>
    <w:p w14:paraId="5894311A" w14:textId="77777777" w:rsidR="003D6E62" w:rsidRPr="003D6E62" w:rsidRDefault="003D6E62" w:rsidP="003D6E62">
      <w:pPr>
        <w:shd w:val="clear" w:color="auto" w:fill="F0F4F8"/>
        <w:spacing w:after="200"/>
        <w:ind w:left="720"/>
      </w:pPr>
      <w:r w:rsidRPr="003D6E62">
        <w:rPr>
          <w:i/>
          <w:iCs/>
          <w:szCs w:val="24"/>
        </w:rPr>
        <w:t>- Le chiffrage des préjudices]</w:t>
      </w:r>
    </w:p>
    <w:p w14:paraId="482C9F17" w14:textId="77777777" w:rsidR="003D6E62" w:rsidRPr="003D6E62" w:rsidRDefault="003D6E62" w:rsidP="003D6E62">
      <w:pPr>
        <w:spacing w:after="200"/>
      </w:pPr>
      <w:r w:rsidRPr="003D6E62">
        <w:rPr>
          <w:szCs w:val="24"/>
        </w:rPr>
        <w:t>L'expert a ainsi évalué :</w:t>
      </w:r>
    </w:p>
    <w:p w14:paraId="72E01DBA" w14:textId="77777777" w:rsidR="003D6E62" w:rsidRPr="003D6E62" w:rsidRDefault="003D6E62" w:rsidP="003D6E62">
      <w:pPr>
        <w:spacing w:after="120"/>
        <w:ind w:left="720"/>
      </w:pPr>
      <w:r w:rsidRPr="003D6E62">
        <w:rPr>
          <w:szCs w:val="24"/>
        </w:rPr>
        <w:t>- La moins-value affectant le bien du fait du vice : [montant] euros ;</w:t>
      </w:r>
    </w:p>
    <w:p w14:paraId="1AE169C0" w14:textId="77777777" w:rsidR="003D6E62" w:rsidRPr="003D6E62" w:rsidRDefault="003D6E62" w:rsidP="003D6E62">
      <w:pPr>
        <w:spacing w:after="120"/>
        <w:ind w:left="720"/>
      </w:pPr>
      <w:r w:rsidRPr="003D6E62">
        <w:rPr>
          <w:szCs w:val="24"/>
        </w:rPr>
        <w:t>- [Le cas échéant] Le coût des réparations : [montant] euros ;</w:t>
      </w:r>
    </w:p>
    <w:p w14:paraId="54A2A3EB" w14:textId="77777777" w:rsidR="003D6E62" w:rsidRPr="003D6E62" w:rsidRDefault="003D6E62" w:rsidP="003D6E62">
      <w:pPr>
        <w:spacing w:after="200"/>
        <w:ind w:left="720"/>
      </w:pPr>
      <w:r w:rsidRPr="003D6E62">
        <w:rPr>
          <w:szCs w:val="24"/>
        </w:rPr>
        <w:t>- Les préjudices annexes : [détail et montants].</w:t>
      </w:r>
    </w:p>
    <w:p w14:paraId="31D763D9" w14:textId="77777777" w:rsidR="003D6E62" w:rsidRPr="003D6E62" w:rsidRDefault="003D6E62" w:rsidP="003D6E62"/>
    <w:p w14:paraId="067934CD" w14:textId="77777777" w:rsidR="003D6E62" w:rsidRPr="003D6E62" w:rsidRDefault="003D6E62" w:rsidP="00A26341">
      <w:pPr>
        <w:spacing w:after="200" w:line="360" w:lineRule="auto"/>
      </w:pPr>
    </w:p>
    <w:bookmarkEnd w:id="2"/>
    <w:p w14:paraId="5322B6C6" w14:textId="77777777" w:rsidR="007509E9" w:rsidRPr="003D6E62" w:rsidRDefault="007509E9" w:rsidP="007509E9">
      <w:pPr>
        <w:pStyle w:val="Titre1"/>
        <w:jc w:val="both"/>
        <w:rPr>
          <w:bCs/>
          <w:sz w:val="24"/>
          <w:szCs w:val="24"/>
        </w:rPr>
      </w:pPr>
      <w:r w:rsidRPr="003D6E62">
        <w:rPr>
          <w:bCs/>
          <w:sz w:val="24"/>
          <w:szCs w:val="24"/>
        </w:rPr>
        <w:t>II. DISCUSSION</w:t>
      </w:r>
    </w:p>
    <w:p w14:paraId="68F411DE" w14:textId="77777777" w:rsidR="003D6E62" w:rsidRPr="003D6E62" w:rsidRDefault="003D6E62" w:rsidP="003D6E62">
      <w:pPr>
        <w:pStyle w:val="Titre2"/>
      </w:pPr>
      <w:r w:rsidRPr="003D6E62">
        <w:rPr>
          <w:bCs/>
        </w:rPr>
        <w:t>A. Sur la recevabilité de l'action</w:t>
      </w:r>
    </w:p>
    <w:p w14:paraId="765E68C8" w14:textId="77777777" w:rsidR="003D6E62" w:rsidRPr="003D6E62" w:rsidRDefault="003D6E62" w:rsidP="003D6E62">
      <w:pPr>
        <w:pStyle w:val="Titre3"/>
        <w:rPr>
          <w:rFonts w:ascii="Times New Roman" w:hAnsi="Times New Roman" w:cs="Times New Roman"/>
        </w:rPr>
      </w:pPr>
      <w:r w:rsidRPr="003D6E62">
        <w:rPr>
          <w:rFonts w:ascii="Times New Roman" w:hAnsi="Times New Roman" w:cs="Times New Roman"/>
          <w:b/>
          <w:bCs/>
        </w:rPr>
        <w:t>1. Sur le respect du délai de prescription biennale</w:t>
      </w:r>
    </w:p>
    <w:p w14:paraId="1EE6B985" w14:textId="77777777" w:rsidR="003D6E62" w:rsidRPr="003D6E62" w:rsidRDefault="003D6E62" w:rsidP="003D6E62">
      <w:pPr>
        <w:spacing w:after="200"/>
      </w:pPr>
      <w:r w:rsidRPr="003D6E62">
        <w:rPr>
          <w:szCs w:val="24"/>
        </w:rPr>
        <w:t xml:space="preserve">Aux termes de l'article 1648 alinéa 1er du Code civil : </w:t>
      </w:r>
      <w:r w:rsidRPr="003D6E62">
        <w:rPr>
          <w:i/>
          <w:iCs/>
          <w:szCs w:val="24"/>
        </w:rPr>
        <w:t>« L'action résultant des vices rédhibitoires doit être intentée par l'acquéreur dans un délai de deux ans à compter de la découverte du vice ».</w:t>
      </w:r>
    </w:p>
    <w:p w14:paraId="1467D658" w14:textId="77777777" w:rsidR="003D6E62" w:rsidRPr="003D6E62" w:rsidRDefault="003D6E62" w:rsidP="003D6E62">
      <w:pPr>
        <w:spacing w:after="200"/>
      </w:pPr>
      <w:r w:rsidRPr="003D6E62">
        <w:rPr>
          <w:szCs w:val="24"/>
        </w:rPr>
        <w:lastRenderedPageBreak/>
        <w:t>La Cour de cassation, réunie en Chambre mixte, a jugé que ce délai constitue un délai de prescription, susceptible d'interruption et de suspension, et non un délai de forclusion (Cass. ch. mixte, 21 juillet 2023, n° 21-15.809).</w:t>
      </w:r>
    </w:p>
    <w:p w14:paraId="6E96BC31" w14:textId="77777777" w:rsidR="003D6E62" w:rsidRPr="003D6E62" w:rsidRDefault="003D6E62" w:rsidP="003D6E62">
      <w:pPr>
        <w:spacing w:after="200"/>
      </w:pPr>
      <w:r w:rsidRPr="003D6E62">
        <w:rPr>
          <w:szCs w:val="24"/>
        </w:rPr>
        <w:t xml:space="preserve">Il est de jurisprudence constante que le point de départ de ce délai se situe au jour de la </w:t>
      </w:r>
      <w:r w:rsidRPr="003D6E62">
        <w:rPr>
          <w:b/>
          <w:bCs/>
          <w:szCs w:val="24"/>
        </w:rPr>
        <w:t>découverte du vice</w:t>
      </w:r>
      <w:r w:rsidRPr="003D6E62">
        <w:rPr>
          <w:szCs w:val="24"/>
        </w:rPr>
        <w:t>, c'est-à-dire au moment où l'acquéreur a pu prendre connaissance, avec certitude, de l'existence du défaut caché et de son ampleur. Cette découverte coïncide généralement avec le dépôt du rapport d'expertise judiciaire (Cass. 3e civ., 26 février 1986, n° 84-15.080 ; Cass. 1re civ., 5 novembre 1996, n° 94-19.232).</w:t>
      </w:r>
    </w:p>
    <w:p w14:paraId="27BE95EB" w14:textId="77777777" w:rsidR="003D6E62" w:rsidRPr="003D6E62" w:rsidRDefault="003D6E62" w:rsidP="003D6E62">
      <w:pPr>
        <w:spacing w:after="200"/>
      </w:pPr>
      <w:r w:rsidRPr="003D6E62">
        <w:rPr>
          <w:szCs w:val="24"/>
        </w:rPr>
        <w:t xml:space="preserve">En l'espèce, le rapport d'expertise judiciaire a été déposé le [date]. La présente assignation intervient le [date], soit dans le délai de </w:t>
      </w:r>
      <w:proofErr w:type="gramStart"/>
      <w:r w:rsidRPr="003D6E62">
        <w:rPr>
          <w:szCs w:val="24"/>
        </w:rPr>
        <w:t>deux ans prévu</w:t>
      </w:r>
      <w:proofErr w:type="gramEnd"/>
      <w:r w:rsidRPr="003D6E62">
        <w:rPr>
          <w:szCs w:val="24"/>
        </w:rPr>
        <w:t xml:space="preserve"> par l'article 1648 du Code civil.</w:t>
      </w:r>
    </w:p>
    <w:p w14:paraId="558A246C" w14:textId="77777777" w:rsidR="003D6E62" w:rsidRPr="003D6E62" w:rsidRDefault="003D6E62" w:rsidP="003D6E62">
      <w:pPr>
        <w:spacing w:after="200"/>
      </w:pPr>
      <w:r w:rsidRPr="003D6E62">
        <w:rPr>
          <w:szCs w:val="24"/>
        </w:rPr>
        <w:t>[Si suspension du délai pendant l'expertise] : Au surplus, conformément à l'article 2239 du Code civil, le délai de prescription a été suspendu à compter de l'ordonnance de référé ayant ordonné l'expertise et jusqu'au dépôt du rapport.</w:t>
      </w:r>
    </w:p>
    <w:p w14:paraId="2FA42B16" w14:textId="77777777" w:rsidR="003D6E62" w:rsidRPr="003D6E62" w:rsidRDefault="003D6E62" w:rsidP="003D6E62">
      <w:pPr>
        <w:spacing w:after="200"/>
      </w:pPr>
      <w:r w:rsidRPr="003D6E62">
        <w:rPr>
          <w:b/>
          <w:bCs/>
          <w:szCs w:val="24"/>
        </w:rPr>
        <w:t>L'action est donc parfaitement recevable au regard du délai de prescription.</w:t>
      </w:r>
    </w:p>
    <w:p w14:paraId="4815BB64" w14:textId="77777777" w:rsidR="003D6E62" w:rsidRPr="003D6E62" w:rsidRDefault="003D6E62" w:rsidP="003D6E62">
      <w:pPr>
        <w:pStyle w:val="Titre3"/>
        <w:rPr>
          <w:rFonts w:ascii="Times New Roman" w:hAnsi="Times New Roman" w:cs="Times New Roman"/>
        </w:rPr>
      </w:pPr>
      <w:r w:rsidRPr="003D6E62">
        <w:rPr>
          <w:rFonts w:ascii="Times New Roman" w:hAnsi="Times New Roman" w:cs="Times New Roman"/>
          <w:b/>
          <w:bCs/>
        </w:rPr>
        <w:t>2. Sur le respect du délai butoir de vingt ans</w:t>
      </w:r>
    </w:p>
    <w:p w14:paraId="04C2C15A" w14:textId="77777777" w:rsidR="003D6E62" w:rsidRPr="003D6E62" w:rsidRDefault="003D6E62" w:rsidP="003D6E62">
      <w:pPr>
        <w:spacing w:after="200"/>
      </w:pPr>
      <w:r w:rsidRPr="003D6E62">
        <w:rPr>
          <w:szCs w:val="24"/>
        </w:rPr>
        <w:t xml:space="preserve">La Cour de cassation, statuant en Chambre mixte le 21 juillet 2023 (n° 20-10.763), a confirmé que l'action en garantie des vices cachés est soumise au délai butoir de </w:t>
      </w:r>
      <w:proofErr w:type="gramStart"/>
      <w:r w:rsidRPr="003D6E62">
        <w:rPr>
          <w:szCs w:val="24"/>
        </w:rPr>
        <w:t>vingt ans prévu</w:t>
      </w:r>
      <w:proofErr w:type="gramEnd"/>
      <w:r w:rsidRPr="003D6E62">
        <w:rPr>
          <w:szCs w:val="24"/>
        </w:rPr>
        <w:t xml:space="preserve"> par l'article 2232 du Code civil, courant à compter du jour de la naissance du droit, soit la date de conclusion du contrat de vente.</w:t>
      </w:r>
    </w:p>
    <w:p w14:paraId="3E803AE4" w14:textId="77777777" w:rsidR="003D6E62" w:rsidRPr="003D6E62" w:rsidRDefault="003D6E62" w:rsidP="003D6E62">
      <w:pPr>
        <w:spacing w:after="200"/>
      </w:pPr>
      <w:r w:rsidRPr="003D6E62">
        <w:rPr>
          <w:szCs w:val="24"/>
        </w:rPr>
        <w:t>En l'espèce, la vente ayant été conclue le [date de la vente], le délai butoir de vingt ans expirera le [date + 20 ans]. La présente action, introduite le [date], respecte ce délai.</w:t>
      </w:r>
    </w:p>
    <w:p w14:paraId="58600236" w14:textId="77777777" w:rsidR="003D6E62" w:rsidRPr="003D6E62" w:rsidRDefault="003D6E62" w:rsidP="003D6E62">
      <w:pPr>
        <w:pStyle w:val="Titre3"/>
        <w:rPr>
          <w:rFonts w:ascii="Times New Roman" w:hAnsi="Times New Roman" w:cs="Times New Roman"/>
        </w:rPr>
      </w:pPr>
      <w:r w:rsidRPr="003D6E62">
        <w:rPr>
          <w:rFonts w:ascii="Times New Roman" w:hAnsi="Times New Roman" w:cs="Times New Roman"/>
          <w:b/>
          <w:bCs/>
        </w:rPr>
        <w:t>3. Sur la tentative préalable de règlement amiable</w:t>
      </w:r>
    </w:p>
    <w:p w14:paraId="7641B319" w14:textId="77777777" w:rsidR="003D6E62" w:rsidRPr="003D6E62" w:rsidRDefault="003D6E62" w:rsidP="003D6E62">
      <w:pPr>
        <w:spacing w:after="200"/>
      </w:pPr>
      <w:r w:rsidRPr="003D6E62">
        <w:rPr>
          <w:szCs w:val="24"/>
        </w:rPr>
        <w:t>[Si litige ≤ 5.000 €] : Conformément à l'article 750-1 du Code de procédure civile, une tentative de [conciliation / médiation / procédure participative] a été préalablement mise en œuvre.</w:t>
      </w:r>
    </w:p>
    <w:p w14:paraId="5180ABFC" w14:textId="77777777" w:rsidR="003D6E62" w:rsidRPr="003D6E62" w:rsidRDefault="003D6E62" w:rsidP="003D6E62">
      <w:pPr>
        <w:spacing w:after="200"/>
      </w:pPr>
      <w:r w:rsidRPr="003D6E62">
        <w:rPr>
          <w:i/>
          <w:iCs/>
          <w:szCs w:val="24"/>
        </w:rPr>
        <w:t>[Développer les diligences accomplies : saisine du médiateur, tentative de conciliation, etc.]</w:t>
      </w:r>
    </w:p>
    <w:p w14:paraId="5052BD96" w14:textId="77777777" w:rsidR="003D6E62" w:rsidRPr="003D6E62" w:rsidRDefault="003D6E62" w:rsidP="003D6E62">
      <w:pPr>
        <w:spacing w:after="200"/>
      </w:pPr>
      <w:r w:rsidRPr="003D6E62">
        <w:rPr>
          <w:i/>
          <w:iCs/>
          <w:sz w:val="22"/>
          <w:szCs w:val="22"/>
        </w:rPr>
        <w:t>(Pièce n° 7 : Justificatif de la tentative de règlement amiable)</w:t>
      </w:r>
    </w:p>
    <w:p w14:paraId="113FF192" w14:textId="77777777" w:rsidR="003D6E62" w:rsidRPr="003D6E62" w:rsidRDefault="003D6E62" w:rsidP="003D6E62">
      <w:pPr>
        <w:pStyle w:val="Titre2"/>
      </w:pPr>
      <w:r w:rsidRPr="003D6E62">
        <w:rPr>
          <w:bCs/>
        </w:rPr>
        <w:t>B. Sur le bien-fondé de l'action : les conditions du vice caché</w:t>
      </w:r>
    </w:p>
    <w:p w14:paraId="5D232BDA" w14:textId="77777777" w:rsidR="003D6E62" w:rsidRPr="003D6E62" w:rsidRDefault="003D6E62" w:rsidP="003D6E62">
      <w:pPr>
        <w:spacing w:after="200"/>
      </w:pPr>
      <w:r w:rsidRPr="003D6E62">
        <w:rPr>
          <w:szCs w:val="24"/>
        </w:rPr>
        <w:t xml:space="preserve">L'article 1641 du Code civil dispose : </w:t>
      </w:r>
      <w:r w:rsidRPr="003D6E62">
        <w:rPr>
          <w:i/>
          <w:iCs/>
          <w:szCs w:val="24"/>
        </w:rPr>
        <w:t xml:space="preserve">« Le vendeur est tenu de la garantie à raison des défauts cachés de la chose vendue qui la rendent impropre à l'usage auquel on la destine, ou qui diminuent tellement cet usage que l'acheteur ne l'aurait pas acquise, ou n'en aurait donné qu'un moindre prix, s'il l'avait </w:t>
      </w:r>
      <w:proofErr w:type="gramStart"/>
      <w:r w:rsidRPr="003D6E62">
        <w:rPr>
          <w:i/>
          <w:iCs/>
          <w:szCs w:val="24"/>
        </w:rPr>
        <w:t>connus</w:t>
      </w:r>
      <w:proofErr w:type="gramEnd"/>
      <w:r w:rsidRPr="003D6E62">
        <w:rPr>
          <w:i/>
          <w:iCs/>
          <w:szCs w:val="24"/>
        </w:rPr>
        <w:t xml:space="preserve"> ».</w:t>
      </w:r>
    </w:p>
    <w:p w14:paraId="295644C8" w14:textId="77777777" w:rsidR="003D6E62" w:rsidRPr="003D6E62" w:rsidRDefault="003D6E62" w:rsidP="003D6E62">
      <w:pPr>
        <w:spacing w:after="200"/>
      </w:pPr>
      <w:r w:rsidRPr="003D6E62">
        <w:rPr>
          <w:szCs w:val="24"/>
        </w:rPr>
        <w:t>La mise en œuvre de la garantie des vices cachés suppose la réunion de quatre conditions cumulatives, toutes satisfaites en l'espèce.</w:t>
      </w:r>
    </w:p>
    <w:p w14:paraId="6D99666C" w14:textId="77777777" w:rsidR="003D6E62" w:rsidRPr="003D6E62" w:rsidRDefault="003D6E62" w:rsidP="003D6E62">
      <w:pPr>
        <w:pStyle w:val="Titre3"/>
        <w:rPr>
          <w:rFonts w:ascii="Times New Roman" w:hAnsi="Times New Roman" w:cs="Times New Roman"/>
        </w:rPr>
      </w:pPr>
      <w:r w:rsidRPr="003D6E62">
        <w:rPr>
          <w:rFonts w:ascii="Times New Roman" w:hAnsi="Times New Roman" w:cs="Times New Roman"/>
          <w:b/>
          <w:bCs/>
        </w:rPr>
        <w:t>1. L'existence d'un vice affectant la chose</w:t>
      </w:r>
    </w:p>
    <w:p w14:paraId="30FB3F29" w14:textId="77777777" w:rsidR="003D6E62" w:rsidRPr="003D6E62" w:rsidRDefault="003D6E62" w:rsidP="003D6E62">
      <w:pPr>
        <w:spacing w:after="200"/>
      </w:pPr>
      <w:r w:rsidRPr="003D6E62">
        <w:rPr>
          <w:szCs w:val="24"/>
        </w:rPr>
        <w:t>Le vice s'entend d'un défaut de la chose vendue qui la rend impropre à sa destination normale ou qui en diminue l'usage de manière significative.</w:t>
      </w:r>
    </w:p>
    <w:p w14:paraId="31B2E089" w14:textId="77777777" w:rsidR="003D6E62" w:rsidRPr="003D6E62" w:rsidRDefault="003D6E62" w:rsidP="003D6E62">
      <w:pPr>
        <w:spacing w:after="200"/>
      </w:pPr>
      <w:r w:rsidRPr="003D6E62">
        <w:rPr>
          <w:szCs w:val="24"/>
        </w:rPr>
        <w:t>En l'espèce, l'expert judiciaire a constaté que [description technique du vice identifié par l'expert]. Ce défaut [empêche l'utilisation normale du bien / diminue considérablement son utilité / affecte gravement sa valeur].</w:t>
      </w:r>
    </w:p>
    <w:p w14:paraId="365CBD0A" w14:textId="77777777" w:rsidR="003D6E62" w:rsidRPr="003D6E62" w:rsidRDefault="003D6E62" w:rsidP="003D6E62">
      <w:pPr>
        <w:spacing w:after="200"/>
      </w:pPr>
      <w:r w:rsidRPr="003D6E62">
        <w:rPr>
          <w:i/>
          <w:iCs/>
          <w:szCs w:val="24"/>
        </w:rPr>
        <w:lastRenderedPageBreak/>
        <w:t>Comme l'a souligné l'expert : « [citation pertinente du rapport] ».</w:t>
      </w:r>
    </w:p>
    <w:p w14:paraId="1ECCF73C" w14:textId="77777777" w:rsidR="003D6E62" w:rsidRPr="003D6E62" w:rsidRDefault="003D6E62" w:rsidP="003D6E62">
      <w:pPr>
        <w:spacing w:after="200"/>
      </w:pPr>
      <w:r w:rsidRPr="003D6E62">
        <w:rPr>
          <w:b/>
          <w:bCs/>
          <w:szCs w:val="24"/>
        </w:rPr>
        <w:t>L'existence d'un vice est donc incontestablement établie.</w:t>
      </w:r>
    </w:p>
    <w:p w14:paraId="38358107" w14:textId="77777777" w:rsidR="003D6E62" w:rsidRPr="003D6E62" w:rsidRDefault="003D6E62" w:rsidP="003D6E62">
      <w:pPr>
        <w:pStyle w:val="Titre3"/>
        <w:rPr>
          <w:rFonts w:ascii="Times New Roman" w:hAnsi="Times New Roman" w:cs="Times New Roman"/>
        </w:rPr>
      </w:pPr>
      <w:r w:rsidRPr="003D6E62">
        <w:rPr>
          <w:rFonts w:ascii="Times New Roman" w:hAnsi="Times New Roman" w:cs="Times New Roman"/>
          <w:b/>
          <w:bCs/>
        </w:rPr>
        <w:t>2. La gravité du vice</w:t>
      </w:r>
    </w:p>
    <w:p w14:paraId="77A3C746" w14:textId="77777777" w:rsidR="003D6E62" w:rsidRPr="003D6E62" w:rsidRDefault="003D6E62" w:rsidP="003D6E62">
      <w:pPr>
        <w:spacing w:after="200"/>
      </w:pPr>
      <w:r w:rsidRPr="003D6E62">
        <w:rPr>
          <w:szCs w:val="24"/>
        </w:rPr>
        <w:t>La jurisprudence exige que le vice présente un degré de gravité suffisant pour engager la garantie du vendeur. Le vice doit rendre la chose impropre à l'usage auquel elle est normalement destinée, ou diminuer cet usage de manière significative (Cass. 3e civ., 20 octobre 2010, n° 09-16.788).</w:t>
      </w:r>
    </w:p>
    <w:p w14:paraId="6120D18C" w14:textId="77777777" w:rsidR="003D6E62" w:rsidRPr="003D6E62" w:rsidRDefault="003D6E62" w:rsidP="003D6E62">
      <w:pPr>
        <w:spacing w:after="200"/>
      </w:pPr>
      <w:r w:rsidRPr="003D6E62">
        <w:rPr>
          <w:szCs w:val="24"/>
        </w:rPr>
        <w:t>En l'espèce, le vice constaté présente une gravité manifeste puisque [développer les conséquences du vice sur l'usage du bien : impossibilité d'utilisation, risques pour la sécurité, nuisances importantes, coût de réparation élevé, etc.].</w:t>
      </w:r>
    </w:p>
    <w:p w14:paraId="4313D149" w14:textId="77777777" w:rsidR="003D6E62" w:rsidRPr="003D6E62" w:rsidRDefault="003D6E62" w:rsidP="003D6E62">
      <w:pPr>
        <w:spacing w:after="200"/>
      </w:pPr>
      <w:r w:rsidRPr="003D6E62">
        <w:rPr>
          <w:szCs w:val="24"/>
        </w:rPr>
        <w:t>Le demandeur n'aurait assurément pas acquis le bien, ou n'en aurait donné qu'un moindre prix, s'il avait eu connaissance de ce vice au moment de la vente.</w:t>
      </w:r>
    </w:p>
    <w:p w14:paraId="6A50A6CC" w14:textId="77777777" w:rsidR="003D6E62" w:rsidRPr="003D6E62" w:rsidRDefault="003D6E62" w:rsidP="003D6E62">
      <w:pPr>
        <w:spacing w:after="200"/>
      </w:pPr>
      <w:r w:rsidRPr="003D6E62">
        <w:rPr>
          <w:b/>
          <w:bCs/>
          <w:szCs w:val="24"/>
        </w:rPr>
        <w:t>La condition de gravité est donc satisfaite.</w:t>
      </w:r>
    </w:p>
    <w:p w14:paraId="331BD2AD" w14:textId="77777777" w:rsidR="003D6E62" w:rsidRPr="003D6E62" w:rsidRDefault="003D6E62" w:rsidP="003D6E62">
      <w:pPr>
        <w:pStyle w:val="Titre3"/>
        <w:rPr>
          <w:rFonts w:ascii="Times New Roman" w:hAnsi="Times New Roman" w:cs="Times New Roman"/>
        </w:rPr>
      </w:pPr>
      <w:r w:rsidRPr="003D6E62">
        <w:rPr>
          <w:rFonts w:ascii="Times New Roman" w:hAnsi="Times New Roman" w:cs="Times New Roman"/>
          <w:b/>
          <w:bCs/>
        </w:rPr>
        <w:t>3. L'antériorité du vice à la vente</w:t>
      </w:r>
    </w:p>
    <w:p w14:paraId="4D6E0645" w14:textId="77777777" w:rsidR="003D6E62" w:rsidRPr="003D6E62" w:rsidRDefault="003D6E62" w:rsidP="003D6E62">
      <w:pPr>
        <w:spacing w:after="200"/>
      </w:pPr>
      <w:r w:rsidRPr="003D6E62">
        <w:rPr>
          <w:szCs w:val="24"/>
        </w:rPr>
        <w:t>La garantie des vices cachés ne couvre que les vices qui existaient antérieurement à la vente, ou du moins au transfert des risques (Cass. com., 9 février 1965, Bull. civ. IV, n° 108). Le vice peut exister en germe au moment de la vente et ne se révéler qu'ultérieurement.</w:t>
      </w:r>
    </w:p>
    <w:p w14:paraId="10F37397" w14:textId="77777777" w:rsidR="003D6E62" w:rsidRPr="003D6E62" w:rsidRDefault="003D6E62" w:rsidP="003D6E62">
      <w:pPr>
        <w:spacing w:after="200"/>
      </w:pPr>
      <w:r w:rsidRPr="003D6E62">
        <w:rPr>
          <w:szCs w:val="24"/>
        </w:rPr>
        <w:t>En l'espèce, l'expert judiciaire a expressément conclu que le vice était antérieur à la vente. Il a notamment relevé que : « [citation de l'expert sur l'antériorité] ».</w:t>
      </w:r>
    </w:p>
    <w:p w14:paraId="66A61842" w14:textId="77777777" w:rsidR="003D6E62" w:rsidRPr="003D6E62" w:rsidRDefault="003D6E62" w:rsidP="003D6E62">
      <w:pPr>
        <w:spacing w:after="200"/>
      </w:pPr>
      <w:r w:rsidRPr="003D6E62">
        <w:rPr>
          <w:i/>
          <w:iCs/>
          <w:szCs w:val="24"/>
        </w:rPr>
        <w:t>[Développer les éléments techniques établissant l'antériorité : nature du défaut, défaut de conception ou de fabrication, usure anormale incompatible avec la durée d'utilisation, etc.]</w:t>
      </w:r>
    </w:p>
    <w:p w14:paraId="0CFD82DB" w14:textId="77777777" w:rsidR="003D6E62" w:rsidRPr="003D6E62" w:rsidRDefault="003D6E62" w:rsidP="003D6E62">
      <w:pPr>
        <w:spacing w:after="200"/>
      </w:pPr>
      <w:r w:rsidRPr="003D6E62">
        <w:rPr>
          <w:b/>
          <w:bCs/>
          <w:szCs w:val="24"/>
        </w:rPr>
        <w:t>L'antériorité du vice à la vente est donc établie.</w:t>
      </w:r>
    </w:p>
    <w:p w14:paraId="7491CE18" w14:textId="77777777" w:rsidR="003D6E62" w:rsidRPr="003D6E62" w:rsidRDefault="003D6E62" w:rsidP="003D6E62">
      <w:pPr>
        <w:pStyle w:val="Titre3"/>
        <w:rPr>
          <w:rFonts w:ascii="Times New Roman" w:hAnsi="Times New Roman" w:cs="Times New Roman"/>
        </w:rPr>
      </w:pPr>
      <w:r w:rsidRPr="003D6E62">
        <w:rPr>
          <w:rFonts w:ascii="Times New Roman" w:hAnsi="Times New Roman" w:cs="Times New Roman"/>
          <w:b/>
          <w:bCs/>
        </w:rPr>
        <w:t>4. Le caractère caché du vice</w:t>
      </w:r>
    </w:p>
    <w:p w14:paraId="189C53F3" w14:textId="77777777" w:rsidR="003D6E62" w:rsidRPr="003D6E62" w:rsidRDefault="003D6E62" w:rsidP="003D6E62">
      <w:pPr>
        <w:spacing w:after="200"/>
      </w:pPr>
      <w:r w:rsidRPr="003D6E62">
        <w:rPr>
          <w:szCs w:val="24"/>
        </w:rPr>
        <w:t xml:space="preserve">Conformément à l'article 1642 du Code civil, </w:t>
      </w:r>
      <w:r w:rsidRPr="003D6E62">
        <w:rPr>
          <w:i/>
          <w:iCs/>
          <w:szCs w:val="24"/>
        </w:rPr>
        <w:t>« Le vendeur n'est pas tenu des vices apparents et dont l'acheteur a pu se convaincre lui-même ».</w:t>
      </w:r>
    </w:p>
    <w:p w14:paraId="404D540A" w14:textId="77777777" w:rsidR="003D6E62" w:rsidRPr="003D6E62" w:rsidRDefault="003D6E62" w:rsidP="003D6E62">
      <w:pPr>
        <w:spacing w:after="200"/>
      </w:pPr>
      <w:r w:rsidRPr="003D6E62">
        <w:rPr>
          <w:szCs w:val="24"/>
        </w:rPr>
        <w:t xml:space="preserve">Le vice est caché lorsqu'il n'était pas décelable par un acquéreur normalement diligent, c'est-à-dire ayant procédé à un « examen normalement attentif » du bien (Cass. 3e civ., 25 octobre 2006, n° 05-17.115). L'acheteur n'est pas tenu de se faire assister d'un expert (Cass. </w:t>
      </w:r>
      <w:proofErr w:type="spellStart"/>
      <w:r w:rsidRPr="003D6E62">
        <w:rPr>
          <w:szCs w:val="24"/>
        </w:rPr>
        <w:t>ass</w:t>
      </w:r>
      <w:proofErr w:type="spellEnd"/>
      <w:r w:rsidRPr="003D6E62">
        <w:rPr>
          <w:szCs w:val="24"/>
        </w:rPr>
        <w:t xml:space="preserve">. </w:t>
      </w:r>
      <w:proofErr w:type="spellStart"/>
      <w:r w:rsidRPr="003D6E62">
        <w:rPr>
          <w:szCs w:val="24"/>
        </w:rPr>
        <w:t>plén</w:t>
      </w:r>
      <w:proofErr w:type="spellEnd"/>
      <w:r w:rsidRPr="003D6E62">
        <w:rPr>
          <w:szCs w:val="24"/>
        </w:rPr>
        <w:t>., 27 octobre 2006, n° 05-18.977).</w:t>
      </w:r>
    </w:p>
    <w:p w14:paraId="719DD766" w14:textId="77777777" w:rsidR="003D6E62" w:rsidRPr="003D6E62" w:rsidRDefault="003D6E62" w:rsidP="003D6E62">
      <w:pPr>
        <w:spacing w:after="200"/>
      </w:pPr>
      <w:r w:rsidRPr="003D6E62">
        <w:rPr>
          <w:szCs w:val="24"/>
        </w:rPr>
        <w:t>En l'espèce, le vice n'était pas apparent lors de la vente et n'a pu être révélé que [par l'usage du bien / à l'occasion d'une intervention technique / par l'expertise judiciaire]. L'expert a confirmé que : « [citation de l'expert sur le caractère caché] ».</w:t>
      </w:r>
    </w:p>
    <w:p w14:paraId="4F5D671B" w14:textId="77777777" w:rsidR="003D6E62" w:rsidRPr="003D6E62" w:rsidRDefault="003D6E62" w:rsidP="003D6E62">
      <w:pPr>
        <w:spacing w:after="200"/>
      </w:pPr>
      <w:r w:rsidRPr="003D6E62">
        <w:rPr>
          <w:i/>
          <w:iCs/>
          <w:szCs w:val="24"/>
        </w:rPr>
        <w:t>[Développer : le défaut ne pouvait être décelé par un simple examen visuel, nécessitait des investigations techniques particulières, était dissimulé par les apparences, etc.]</w:t>
      </w:r>
    </w:p>
    <w:p w14:paraId="4D4944CF" w14:textId="77777777" w:rsidR="003D6E62" w:rsidRPr="003D6E62" w:rsidRDefault="003D6E62" w:rsidP="003D6E62">
      <w:pPr>
        <w:spacing w:after="200"/>
      </w:pPr>
      <w:r w:rsidRPr="003D6E62">
        <w:rPr>
          <w:b/>
          <w:bCs/>
          <w:szCs w:val="24"/>
        </w:rPr>
        <w:t>Le caractère caché du vice est donc incontestable.</w:t>
      </w:r>
    </w:p>
    <w:p w14:paraId="0EE1966A" w14:textId="77777777" w:rsidR="003D6E62" w:rsidRPr="003D6E62" w:rsidRDefault="003D6E62" w:rsidP="003D6E62">
      <w:pPr>
        <w:pStyle w:val="Titre2"/>
      </w:pPr>
      <w:r w:rsidRPr="003D6E62">
        <w:rPr>
          <w:bCs/>
        </w:rPr>
        <w:t>C. Sur le choix de l'action estimatoire</w:t>
      </w:r>
    </w:p>
    <w:p w14:paraId="7F54127B" w14:textId="77777777" w:rsidR="003D6E62" w:rsidRPr="003D6E62" w:rsidRDefault="003D6E62" w:rsidP="003D6E62">
      <w:pPr>
        <w:spacing w:after="200"/>
      </w:pPr>
      <w:r w:rsidRPr="003D6E62">
        <w:rPr>
          <w:szCs w:val="24"/>
        </w:rPr>
        <w:t>L'article 1644 du Code civil offre à l'acquéreur une option entre deux actions :</w:t>
      </w:r>
    </w:p>
    <w:p w14:paraId="5755FECE" w14:textId="77777777" w:rsidR="003D6E62" w:rsidRPr="003D6E62" w:rsidRDefault="003D6E62" w:rsidP="003D6E62">
      <w:pPr>
        <w:spacing w:after="200"/>
      </w:pPr>
      <w:r w:rsidRPr="003D6E62">
        <w:rPr>
          <w:i/>
          <w:iCs/>
          <w:szCs w:val="24"/>
        </w:rPr>
        <w:lastRenderedPageBreak/>
        <w:t>« Dans le cas des articles 1641 et 1643, l'acheteur a le choix de rendre la chose et de se faire restituer le prix, ou de garder la chose et de se faire rendre une partie du prix, telle qu'elle sera arbitrée par experts ».</w:t>
      </w:r>
    </w:p>
    <w:p w14:paraId="191D0413" w14:textId="77777777" w:rsidR="003D6E62" w:rsidRPr="003D6E62" w:rsidRDefault="003D6E62" w:rsidP="003D6E62">
      <w:pPr>
        <w:spacing w:after="200"/>
      </w:pPr>
      <w:r w:rsidRPr="003D6E62">
        <w:rPr>
          <w:b/>
          <w:bCs/>
          <w:szCs w:val="24"/>
        </w:rPr>
        <w:t xml:space="preserve">L'action estimatoire </w:t>
      </w:r>
      <w:r w:rsidRPr="003D6E62">
        <w:rPr>
          <w:szCs w:val="24"/>
        </w:rPr>
        <w:t xml:space="preserve">(ou action quanti </w:t>
      </w:r>
      <w:proofErr w:type="spellStart"/>
      <w:r w:rsidRPr="003D6E62">
        <w:rPr>
          <w:szCs w:val="24"/>
        </w:rPr>
        <w:t>minoris</w:t>
      </w:r>
      <w:proofErr w:type="spellEnd"/>
      <w:r w:rsidRPr="003D6E62">
        <w:rPr>
          <w:szCs w:val="24"/>
        </w:rPr>
        <w:t>) permet à l'acquéreur de conserver le bien tout en obtenant une réduction du prix correspondant à la différence entre le prix payé et la valeur réelle du bien compte tenu du vice.</w:t>
      </w:r>
    </w:p>
    <w:p w14:paraId="0931FB36" w14:textId="77777777" w:rsidR="003D6E62" w:rsidRPr="003D6E62" w:rsidRDefault="003D6E62" w:rsidP="003D6E62">
      <w:pPr>
        <w:spacing w:after="200"/>
      </w:pPr>
      <w:r w:rsidRPr="003D6E62">
        <w:rPr>
          <w:szCs w:val="24"/>
        </w:rPr>
        <w:t>Ce choix appartient exclusivement à l'acheteur et s'impose au juge comme au vendeur (Cass. 1re civ., 5 mai 1982, n° 81-10.315 ; Cass. com., 15 décembre 2015, n° 14-24.567). Le vendeur ne peut s'y opposer par une offre de réparation (Cass. 1re civ., 23 mai 1995, Bull. civ. I, n° 215).</w:t>
      </w:r>
    </w:p>
    <w:p w14:paraId="5D7F03D5" w14:textId="77777777" w:rsidR="003D6E62" w:rsidRPr="003D6E62" w:rsidRDefault="003D6E62" w:rsidP="003D6E62">
      <w:pPr>
        <w:spacing w:after="200"/>
      </w:pPr>
      <w:r w:rsidRPr="003D6E62">
        <w:rPr>
          <w:szCs w:val="24"/>
        </w:rPr>
        <w:t>En l'espèce, le demandeur fait le choix de l'action estimatoire car [justifier le choix : le bien reste utilisable moyennant réparation, l'acquéreur souhaite le conserver pour des raisons personnelles ou professionnelles, le vice ne rend pas le bien totalement impropre à son usage, etc.].</w:t>
      </w:r>
    </w:p>
    <w:p w14:paraId="6CC2EB93" w14:textId="77777777" w:rsidR="003D6E62" w:rsidRPr="003D6E62" w:rsidRDefault="003D6E62" w:rsidP="003D6E62">
      <w:pPr>
        <w:pStyle w:val="Titre2"/>
      </w:pPr>
      <w:r w:rsidRPr="003D6E62">
        <w:rPr>
          <w:bCs/>
        </w:rPr>
        <w:t>D. Sur le quantum de la réduction du prix</w:t>
      </w:r>
    </w:p>
    <w:p w14:paraId="0CD46782" w14:textId="77777777" w:rsidR="003D6E62" w:rsidRPr="003D6E62" w:rsidRDefault="003D6E62" w:rsidP="003D6E62">
      <w:pPr>
        <w:spacing w:after="200"/>
      </w:pPr>
      <w:r w:rsidRPr="003D6E62">
        <w:rPr>
          <w:szCs w:val="24"/>
        </w:rPr>
        <w:t xml:space="preserve">La réduction du prix au titre de l'action estimatoire doit correspondre à la différence entre le prix payé et la valeur qu'aurait eu la chose si elle avait été exempte de vice, c'est-à-dire </w:t>
      </w:r>
      <w:r w:rsidRPr="003D6E62">
        <w:rPr>
          <w:b/>
          <w:bCs/>
          <w:szCs w:val="24"/>
        </w:rPr>
        <w:t xml:space="preserve">le moindre prix qu'aurait accepté de payer l'acheteur s'il avait connu le vice </w:t>
      </w:r>
      <w:r w:rsidRPr="003D6E62">
        <w:rPr>
          <w:szCs w:val="24"/>
        </w:rPr>
        <w:t>(Cass. 3e civ., 27 avril 2017, n° 16-11.653).</w:t>
      </w:r>
    </w:p>
    <w:p w14:paraId="4B939881" w14:textId="77777777" w:rsidR="003D6E62" w:rsidRPr="003D6E62" w:rsidRDefault="003D6E62" w:rsidP="003D6E62">
      <w:pPr>
        <w:spacing w:after="200"/>
      </w:pPr>
      <w:r w:rsidRPr="003D6E62">
        <w:rPr>
          <w:szCs w:val="24"/>
        </w:rPr>
        <w:t>Il est rappelé que l'action estimatoire se limite à la restitution partielle du prix et ne permet pas d'obtenir le remboursement des coûts de réparation, lesquels relèvent de l'action en dommages-intérêts de l'article 1645 du Code civil (Cass. 1re civ., 6 avril 2016, n° 15-12.402).</w:t>
      </w:r>
    </w:p>
    <w:p w14:paraId="784E6221" w14:textId="77777777" w:rsidR="003D6E62" w:rsidRPr="003D6E62" w:rsidRDefault="003D6E62" w:rsidP="003D6E62">
      <w:pPr>
        <w:spacing w:after="200"/>
      </w:pPr>
      <w:r w:rsidRPr="003D6E62">
        <w:rPr>
          <w:szCs w:val="24"/>
        </w:rPr>
        <w:t xml:space="preserve">En l'espèce, l'expert judiciaire a évalué la moins-value affectant le bien du fait du vice à la somme de </w:t>
      </w:r>
      <w:r w:rsidRPr="003D6E62">
        <w:rPr>
          <w:b/>
          <w:bCs/>
          <w:szCs w:val="24"/>
        </w:rPr>
        <w:t>[montant] euros</w:t>
      </w:r>
      <w:r w:rsidRPr="003D6E62">
        <w:rPr>
          <w:szCs w:val="24"/>
        </w:rPr>
        <w:t>, correspondant à [méthode d'évaluation retenue par l'expert].</w:t>
      </w:r>
    </w:p>
    <w:p w14:paraId="721780F3" w14:textId="77777777" w:rsidR="003D6E62" w:rsidRPr="003D6E62" w:rsidRDefault="003D6E62" w:rsidP="003D6E62">
      <w:pPr>
        <w:spacing w:after="200"/>
      </w:pPr>
      <w:r w:rsidRPr="003D6E62">
        <w:rPr>
          <w:szCs w:val="24"/>
        </w:rPr>
        <w:t>Le demandeur sollicite en conséquence la condamnation du défendeur au paiement de cette somme au titre de la réduction du prix.</w:t>
      </w:r>
    </w:p>
    <w:p w14:paraId="0ABAD8F3" w14:textId="77777777" w:rsidR="003D6E62" w:rsidRPr="003D6E62" w:rsidRDefault="003D6E62" w:rsidP="003D6E62">
      <w:pPr>
        <w:pStyle w:val="Titre2"/>
      </w:pPr>
      <w:r w:rsidRPr="003D6E62">
        <w:rPr>
          <w:bCs/>
        </w:rPr>
        <w:t>E. Sur les dommages-intérêts complémentaires</w:t>
      </w:r>
    </w:p>
    <w:p w14:paraId="3D21A0B1" w14:textId="77777777" w:rsidR="003D6E62" w:rsidRPr="003D6E62" w:rsidRDefault="003D6E62" w:rsidP="003D6E62">
      <w:pPr>
        <w:spacing w:after="200"/>
      </w:pPr>
      <w:r w:rsidRPr="003D6E62">
        <w:rPr>
          <w:szCs w:val="24"/>
        </w:rPr>
        <w:t xml:space="preserve">L'article 1645 du Code civil dispose : </w:t>
      </w:r>
      <w:r w:rsidRPr="003D6E62">
        <w:rPr>
          <w:i/>
          <w:iCs/>
          <w:szCs w:val="24"/>
        </w:rPr>
        <w:t>« Si le vendeur connaissait les vices de la chose, il est tenu, outre la restitution du prix qu'il en a reçu, de tous les dommages et intérêts envers l'acheteur ».</w:t>
      </w:r>
    </w:p>
    <w:p w14:paraId="4E1E8BE7" w14:textId="77777777" w:rsidR="003D6E62" w:rsidRPr="003D6E62" w:rsidRDefault="003D6E62" w:rsidP="003D6E62">
      <w:pPr>
        <w:pStyle w:val="Titre3"/>
        <w:rPr>
          <w:rFonts w:ascii="Times New Roman" w:hAnsi="Times New Roman" w:cs="Times New Roman"/>
        </w:rPr>
      </w:pPr>
      <w:r w:rsidRPr="003D6E62">
        <w:rPr>
          <w:rFonts w:ascii="Times New Roman" w:hAnsi="Times New Roman" w:cs="Times New Roman"/>
          <w:b/>
          <w:bCs/>
        </w:rPr>
        <w:t>1. Sur la présomption irréfragable de connaissance du vice par le vendeur professionnel</w:t>
      </w:r>
    </w:p>
    <w:p w14:paraId="04EA0273" w14:textId="77777777" w:rsidR="003D6E62" w:rsidRPr="003D6E62" w:rsidRDefault="003D6E62" w:rsidP="003D6E62">
      <w:pPr>
        <w:spacing w:after="200"/>
      </w:pPr>
      <w:r w:rsidRPr="003D6E62">
        <w:rPr>
          <w:szCs w:val="24"/>
        </w:rPr>
        <w:t>Il est de jurisprudence constante que le vendeur professionnel est présumé, de manière irréfragable, connaître les vices de la chose qu'il vend (Cass. 1re civ., 24 novembre 1954 ; jurisprudence constante depuis). Cette présomption ne peut être renversée par aucune preuve contraire, même celle du caractère indécelable des vices (Cass. 1re civ., 21 novembre 1972).</w:t>
      </w:r>
    </w:p>
    <w:p w14:paraId="206CADFA" w14:textId="77777777" w:rsidR="003D6E62" w:rsidRPr="003D6E62" w:rsidRDefault="003D6E62" w:rsidP="003D6E62">
      <w:pPr>
        <w:spacing w:after="200"/>
      </w:pPr>
      <w:r w:rsidRPr="003D6E62">
        <w:rPr>
          <w:szCs w:val="24"/>
        </w:rPr>
        <w:t>La Cour de cassation a récemment confirmé que cette présomption ne porte pas une atteinte disproportionnée au droit du vendeur professionnel au procès équitable garanti par l'article 6, § 1 de la Convention européenne des droits de l'homme (Cass. com., 5 juillet 2023, n° 22-11.621).</w:t>
      </w:r>
    </w:p>
    <w:p w14:paraId="045B0C24" w14:textId="77777777" w:rsidR="003D6E62" w:rsidRPr="003D6E62" w:rsidRDefault="003D6E62" w:rsidP="003D6E62">
      <w:pPr>
        <w:spacing w:after="200"/>
      </w:pPr>
      <w:r w:rsidRPr="003D6E62">
        <w:rPr>
          <w:szCs w:val="24"/>
        </w:rPr>
        <w:t xml:space="preserve">[Si vendeur professionnel] : En l'espèce, le défendeur exerce l'activité de [activité] et revêt incontestablement la qualité de vendeur professionnel. Il est donc présumé avoir eu </w:t>
      </w:r>
      <w:r w:rsidRPr="003D6E62">
        <w:rPr>
          <w:szCs w:val="24"/>
        </w:rPr>
        <w:lastRenderedPageBreak/>
        <w:t>connaissance du vice et ne peut s'exonérer de son obligation de réparer l'intégralité du préjudice subi par le demandeur.</w:t>
      </w:r>
    </w:p>
    <w:p w14:paraId="33ED7D06" w14:textId="77777777" w:rsidR="003D6E62" w:rsidRPr="003D6E62" w:rsidRDefault="003D6E62" w:rsidP="003D6E62">
      <w:pPr>
        <w:spacing w:after="200"/>
      </w:pPr>
      <w:r w:rsidRPr="003D6E62">
        <w:rPr>
          <w:i/>
          <w:iCs/>
          <w:szCs w:val="24"/>
        </w:rPr>
        <w:t>[Si vendeur de mauvaise foi] : En l'espèce, il sera démontré que le défendeur avait effectivement connaissance du vice au moment de la vente, comme en atteste [éléments de preuve de la mauvaise foi].</w:t>
      </w:r>
    </w:p>
    <w:p w14:paraId="38E20EA5" w14:textId="77777777" w:rsidR="003D6E62" w:rsidRPr="003D6E62" w:rsidRDefault="003D6E62" w:rsidP="003D6E62">
      <w:pPr>
        <w:pStyle w:val="Titre3"/>
        <w:rPr>
          <w:rFonts w:ascii="Times New Roman" w:hAnsi="Times New Roman" w:cs="Times New Roman"/>
        </w:rPr>
      </w:pPr>
      <w:r w:rsidRPr="003D6E62">
        <w:rPr>
          <w:rFonts w:ascii="Times New Roman" w:hAnsi="Times New Roman" w:cs="Times New Roman"/>
          <w:b/>
          <w:bCs/>
        </w:rPr>
        <w:t>2. Sur les préjudices indemnisables</w:t>
      </w:r>
    </w:p>
    <w:p w14:paraId="5358A403" w14:textId="77777777" w:rsidR="003D6E62" w:rsidRPr="003D6E62" w:rsidRDefault="003D6E62" w:rsidP="003D6E62">
      <w:pPr>
        <w:spacing w:after="200"/>
      </w:pPr>
      <w:r w:rsidRPr="003D6E62">
        <w:rPr>
          <w:szCs w:val="24"/>
        </w:rPr>
        <w:t xml:space="preserve">Conformément à l'article 1645 du Code civil, le vendeur qui connaissait le vice est tenu de réparer </w:t>
      </w:r>
      <w:r w:rsidRPr="003D6E62">
        <w:rPr>
          <w:b/>
          <w:bCs/>
          <w:szCs w:val="24"/>
        </w:rPr>
        <w:t>tous les dommages et intérêts</w:t>
      </w:r>
      <w:r w:rsidRPr="003D6E62">
        <w:rPr>
          <w:szCs w:val="24"/>
        </w:rPr>
        <w:t xml:space="preserve"> envers l'acheteur, sans limitation (Cass. 3e civ., 8 octobre 1997, n° 95-19.808 ; Cass. 1re civ., 1er juillet 2010, n° 09-16.114).</w:t>
      </w:r>
    </w:p>
    <w:p w14:paraId="0A98D94A" w14:textId="77777777" w:rsidR="003D6E62" w:rsidRPr="003D6E62" w:rsidRDefault="003D6E62" w:rsidP="003D6E62">
      <w:pPr>
        <w:spacing w:after="200"/>
      </w:pPr>
      <w:r w:rsidRPr="003D6E62">
        <w:rPr>
          <w:szCs w:val="24"/>
        </w:rPr>
        <w:t>En l'espèce, le demandeur a subi les préjudices suivants, directement imputables au vice caché :</w:t>
      </w:r>
    </w:p>
    <w:p w14:paraId="24D4A953" w14:textId="77777777" w:rsidR="003D6E62" w:rsidRPr="003D6E62" w:rsidRDefault="003D6E62" w:rsidP="003D6E62">
      <w:pPr>
        <w:spacing w:after="200"/>
      </w:pPr>
      <w:r w:rsidRPr="003D6E62">
        <w:rPr>
          <w:i/>
          <w:iCs/>
          <w:szCs w:val="24"/>
        </w:rPr>
        <w:t>[Adapter selon les préjudices effectivement subis :]</w:t>
      </w:r>
    </w:p>
    <w:p w14:paraId="0D70ACE6" w14:textId="77777777" w:rsidR="003D6E62" w:rsidRPr="003D6E62" w:rsidRDefault="003D6E62" w:rsidP="003D6E62">
      <w:pPr>
        <w:spacing w:after="120"/>
        <w:ind w:left="720"/>
      </w:pPr>
      <w:r w:rsidRPr="003D6E62">
        <w:rPr>
          <w:b/>
          <w:bCs/>
          <w:szCs w:val="24"/>
        </w:rPr>
        <w:t>a) Coût des réparations : [montant] euros</w:t>
      </w:r>
    </w:p>
    <w:p w14:paraId="36A59B91" w14:textId="77777777" w:rsidR="003D6E62" w:rsidRPr="003D6E62" w:rsidRDefault="003D6E62" w:rsidP="003D6E62">
      <w:pPr>
        <w:spacing w:after="200"/>
        <w:ind w:left="720"/>
      </w:pPr>
      <w:r w:rsidRPr="003D6E62">
        <w:rPr>
          <w:szCs w:val="24"/>
        </w:rPr>
        <w:t>L'expert a chiffré le coût des travaux de remise en état à [montant] euros. (Pièce n° [X] : Devis de réparation)</w:t>
      </w:r>
    </w:p>
    <w:p w14:paraId="0A4DE35E" w14:textId="77777777" w:rsidR="003D6E62" w:rsidRPr="003D6E62" w:rsidRDefault="003D6E62" w:rsidP="003D6E62">
      <w:pPr>
        <w:spacing w:after="120"/>
        <w:ind w:left="720"/>
      </w:pPr>
      <w:r w:rsidRPr="003D6E62">
        <w:rPr>
          <w:b/>
          <w:bCs/>
          <w:szCs w:val="24"/>
        </w:rPr>
        <w:t>b) Préjudice de jouissance : [montant] euros</w:t>
      </w:r>
    </w:p>
    <w:p w14:paraId="691850E2" w14:textId="77777777" w:rsidR="003D6E62" w:rsidRPr="003D6E62" w:rsidRDefault="003D6E62" w:rsidP="003D6E62">
      <w:pPr>
        <w:spacing w:after="200"/>
        <w:ind w:left="720"/>
      </w:pPr>
      <w:r w:rsidRPr="003D6E62">
        <w:rPr>
          <w:szCs w:val="24"/>
        </w:rPr>
        <w:t>Le demandeur a été privé de l'usage [normal / complet] du bien pendant une durée de [durée], ce qui justifie une indemnisation de [montant] euros.</w:t>
      </w:r>
    </w:p>
    <w:p w14:paraId="64E3CFBB" w14:textId="77777777" w:rsidR="003D6E62" w:rsidRPr="003D6E62" w:rsidRDefault="003D6E62" w:rsidP="003D6E62">
      <w:pPr>
        <w:spacing w:after="120"/>
        <w:ind w:left="720"/>
      </w:pPr>
      <w:r w:rsidRPr="003D6E62">
        <w:rPr>
          <w:b/>
          <w:bCs/>
          <w:szCs w:val="24"/>
        </w:rPr>
        <w:t>c) Frais d'expertise amiable : [montant] euros</w:t>
      </w:r>
    </w:p>
    <w:p w14:paraId="12A52CC7" w14:textId="77777777" w:rsidR="003D6E62" w:rsidRPr="003D6E62" w:rsidRDefault="003D6E62" w:rsidP="003D6E62">
      <w:pPr>
        <w:spacing w:after="200"/>
        <w:ind w:left="720"/>
      </w:pPr>
      <w:r w:rsidRPr="003D6E62">
        <w:rPr>
          <w:szCs w:val="24"/>
        </w:rPr>
        <w:t>Le demandeur a dû exposer des frais d'expertise amiable pour établir l'existence du vice. (Pièce n° [X] : Facture d'expertise amiable)</w:t>
      </w:r>
    </w:p>
    <w:p w14:paraId="65B37AB9" w14:textId="77777777" w:rsidR="003D6E62" w:rsidRPr="003D6E62" w:rsidRDefault="003D6E62" w:rsidP="003D6E62">
      <w:pPr>
        <w:spacing w:after="120"/>
        <w:ind w:left="720"/>
      </w:pPr>
      <w:r w:rsidRPr="003D6E62">
        <w:rPr>
          <w:b/>
          <w:bCs/>
          <w:szCs w:val="24"/>
        </w:rPr>
        <w:t>d) Préjudice moral : [montant] euros</w:t>
      </w:r>
    </w:p>
    <w:p w14:paraId="31780065" w14:textId="77777777" w:rsidR="003D6E62" w:rsidRPr="003D6E62" w:rsidRDefault="003D6E62" w:rsidP="003D6E62">
      <w:pPr>
        <w:spacing w:after="200"/>
        <w:ind w:left="720"/>
      </w:pPr>
      <w:r w:rsidRPr="003D6E62">
        <w:rPr>
          <w:szCs w:val="24"/>
        </w:rPr>
        <w:t>[Le cas échéant] Les désagréments et tracas occasionnés par cette situation justifient l'allocation d'une indemnité au titre du préjudice moral.</w:t>
      </w:r>
    </w:p>
    <w:p w14:paraId="63B3FFD3" w14:textId="77777777" w:rsidR="003D6E62" w:rsidRPr="003D6E62" w:rsidRDefault="003D6E62" w:rsidP="003D6E62">
      <w:pPr>
        <w:spacing w:after="200"/>
      </w:pPr>
      <w:r w:rsidRPr="003D6E62">
        <w:rPr>
          <w:szCs w:val="24"/>
        </w:rPr>
        <w:t xml:space="preserve">Total des dommages-intérêts sollicités : </w:t>
      </w:r>
      <w:r w:rsidRPr="003D6E62">
        <w:rPr>
          <w:b/>
          <w:bCs/>
          <w:szCs w:val="24"/>
        </w:rPr>
        <w:t>[montant total] euros</w:t>
      </w:r>
    </w:p>
    <w:p w14:paraId="0B6A3964" w14:textId="77777777" w:rsidR="003D6E62" w:rsidRPr="003D6E62" w:rsidRDefault="003D6E62" w:rsidP="003D6E62">
      <w:pPr>
        <w:pStyle w:val="Titre2"/>
      </w:pPr>
      <w:r w:rsidRPr="003D6E62">
        <w:rPr>
          <w:bCs/>
        </w:rPr>
        <w:t>F. Sur l'inopposabilité de toute clause limitative ou exonératoire de garantie</w:t>
      </w:r>
    </w:p>
    <w:p w14:paraId="05286ED9" w14:textId="77777777" w:rsidR="003D6E62" w:rsidRPr="003D6E62" w:rsidRDefault="003D6E62" w:rsidP="003D6E62">
      <w:pPr>
        <w:spacing w:after="200"/>
      </w:pPr>
      <w:r w:rsidRPr="003D6E62">
        <w:rPr>
          <w:szCs w:val="24"/>
        </w:rPr>
        <w:t>[Si le contrat contient une telle clause] : Le défendeur pourrait tenter d'opposer au demandeur la clause [reproduire la clause] figurant au contrat de vente.</w:t>
      </w:r>
    </w:p>
    <w:p w14:paraId="7B31332D" w14:textId="77777777" w:rsidR="003D6E62" w:rsidRPr="003D6E62" w:rsidRDefault="003D6E62" w:rsidP="003D6E62">
      <w:pPr>
        <w:spacing w:after="200"/>
      </w:pPr>
      <w:r w:rsidRPr="003D6E62">
        <w:rPr>
          <w:szCs w:val="24"/>
        </w:rPr>
        <w:t>Toutefois, cette clause est inopposable au demandeur pour les raisons suivantes :</w:t>
      </w:r>
    </w:p>
    <w:p w14:paraId="298535F7" w14:textId="77777777" w:rsidR="003D6E62" w:rsidRPr="003D6E62" w:rsidRDefault="003D6E62" w:rsidP="003D6E62">
      <w:pPr>
        <w:spacing w:after="200"/>
      </w:pPr>
      <w:r w:rsidRPr="003D6E62">
        <w:rPr>
          <w:b/>
          <w:bCs/>
          <w:szCs w:val="24"/>
        </w:rPr>
        <w:t xml:space="preserve">[Si vendeur professionnel] : </w:t>
      </w:r>
      <w:r w:rsidRPr="003D6E62">
        <w:rPr>
          <w:szCs w:val="24"/>
        </w:rPr>
        <w:t>Il est de jurisprudence constante que le vendeur professionnel, présumé de manière irréfragable connaître les vices de la chose vendue, ne peut jamais se prévaloir d'une clause limitative ou exonératoire de garantie des vices cachés (Cass. com., 13 novembre 2001 ; Cass. com., 29 novembre 2017, n° 16-14.701).</w:t>
      </w:r>
    </w:p>
    <w:p w14:paraId="76741EDE" w14:textId="77777777" w:rsidR="003D6E62" w:rsidRPr="003D6E62" w:rsidRDefault="003D6E62" w:rsidP="003D6E62">
      <w:pPr>
        <w:spacing w:after="200"/>
      </w:pPr>
      <w:r w:rsidRPr="003D6E62">
        <w:rPr>
          <w:b/>
          <w:bCs/>
          <w:szCs w:val="24"/>
        </w:rPr>
        <w:t xml:space="preserve">[Si acquéreur consommateur] : </w:t>
      </w:r>
      <w:r w:rsidRPr="003D6E62">
        <w:rPr>
          <w:szCs w:val="24"/>
        </w:rPr>
        <w:t>Le demandeur ayant la qualité de consommateur, une telle clause est irréfragablement présumée abusive au sens de l'article R. 212-1, 6° du Code de la consommation et doit être réputée non écrite en application de l'article L. 241-1 du même code.</w:t>
      </w:r>
    </w:p>
    <w:p w14:paraId="5FD11831" w14:textId="77777777" w:rsidR="003D6E62" w:rsidRPr="003D6E62" w:rsidRDefault="003D6E62" w:rsidP="003D6E62">
      <w:pPr>
        <w:spacing w:after="200"/>
      </w:pPr>
      <w:r w:rsidRPr="003D6E62">
        <w:rPr>
          <w:b/>
          <w:bCs/>
          <w:szCs w:val="24"/>
        </w:rPr>
        <w:t>La clause litigieuse est donc inopposable au demandeur.</w:t>
      </w:r>
    </w:p>
    <w:p w14:paraId="7399FF37" w14:textId="77777777" w:rsidR="003D6E62" w:rsidRPr="003D6E62" w:rsidRDefault="003D6E62" w:rsidP="003D6E62">
      <w:pPr>
        <w:pStyle w:val="Titre2"/>
      </w:pPr>
      <w:r w:rsidRPr="003D6E62">
        <w:rPr>
          <w:bCs/>
        </w:rPr>
        <w:lastRenderedPageBreak/>
        <w:t>G. Sur les frais et dépens</w:t>
      </w:r>
    </w:p>
    <w:p w14:paraId="75E0E500" w14:textId="77777777" w:rsidR="003D6E62" w:rsidRPr="003D6E62" w:rsidRDefault="003D6E62" w:rsidP="003D6E62">
      <w:pPr>
        <w:spacing w:after="200"/>
      </w:pPr>
      <w:r w:rsidRPr="003D6E62">
        <w:rPr>
          <w:szCs w:val="24"/>
        </w:rPr>
        <w:t>En application de l'article 696 du Code de procédure civile, la partie perdante est condamnée aux dépens.</w:t>
      </w:r>
    </w:p>
    <w:p w14:paraId="4FBE334D" w14:textId="77777777" w:rsidR="003D6E62" w:rsidRPr="003D6E62" w:rsidRDefault="003D6E62" w:rsidP="003D6E62">
      <w:pPr>
        <w:spacing w:after="200"/>
      </w:pPr>
      <w:r w:rsidRPr="003D6E62">
        <w:rPr>
          <w:szCs w:val="24"/>
        </w:rPr>
        <w:t>Par ailleurs, il serait inéquitable de laisser à la charge du demandeur les frais irrépétibles qu'il a dû exposer pour faire valoir ses droits. En application de l'article 700 du Code de procédure civile, le défendeur sera condamné à lui payer la somme de [montant] euros.</w:t>
      </w:r>
    </w:p>
    <w:p w14:paraId="1A18E826" w14:textId="77777777" w:rsidR="003D6E62" w:rsidRPr="003D6E62" w:rsidRDefault="003D6E62" w:rsidP="003D6E62"/>
    <w:bookmarkEnd w:id="1"/>
    <w:p w14:paraId="5C1A0706" w14:textId="77777777" w:rsidR="00FB6370" w:rsidRPr="003D6E62" w:rsidRDefault="00FB6370" w:rsidP="008B23DA">
      <w:pPr>
        <w:rPr>
          <w:szCs w:val="24"/>
        </w:rPr>
      </w:pPr>
    </w:p>
    <w:p w14:paraId="7DB44E4C" w14:textId="77777777" w:rsidR="004731E2" w:rsidRPr="003D6E62" w:rsidRDefault="00823261" w:rsidP="007B458A">
      <w:pPr>
        <w:rPr>
          <w:szCs w:val="24"/>
        </w:rPr>
      </w:pPr>
      <w:r w:rsidRPr="003D6E62">
        <w:rPr>
          <w:szCs w:val="24"/>
        </w:rPr>
        <w:br w:type="page"/>
      </w:r>
    </w:p>
    <w:p w14:paraId="092CBC70" w14:textId="77777777" w:rsidR="007B458A" w:rsidRPr="003D6E62"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sz w:val="24"/>
          <w:szCs w:val="24"/>
        </w:rPr>
      </w:pPr>
      <w:r w:rsidRPr="003D6E62">
        <w:rPr>
          <w:sz w:val="24"/>
          <w:szCs w:val="24"/>
        </w:rPr>
        <w:lastRenderedPageBreak/>
        <w:t>PAR CES MOTIFS</w:t>
      </w:r>
    </w:p>
    <w:p w14:paraId="015F75E8" w14:textId="77777777" w:rsidR="003D6E62" w:rsidRDefault="003D6E62" w:rsidP="003D6E62">
      <w:r>
        <w:rPr>
          <w:szCs w:val="24"/>
        </w:rPr>
        <w:t>Vu les articles 1641 à 1649 du Code civil,</w:t>
      </w:r>
    </w:p>
    <w:p w14:paraId="463AF9BB" w14:textId="77777777" w:rsidR="003D6E62" w:rsidRDefault="003D6E62" w:rsidP="003D6E62">
      <w:r>
        <w:rPr>
          <w:szCs w:val="24"/>
        </w:rPr>
        <w:t>Vu les articles 696 et 700 du Code de procédure civile,</w:t>
      </w:r>
    </w:p>
    <w:p w14:paraId="5F8B5A77" w14:textId="77777777" w:rsidR="003D6E62" w:rsidRDefault="003D6E62" w:rsidP="003D6E62">
      <w:r>
        <w:rPr>
          <w:szCs w:val="24"/>
        </w:rPr>
        <w:t>Vu le rapport d'expertise judiciaire de [Monsieur/Madame NOM] en date du [date],</w:t>
      </w:r>
    </w:p>
    <w:p w14:paraId="001A833E" w14:textId="77777777" w:rsidR="003D6E62" w:rsidRDefault="003D6E62" w:rsidP="003D6E62">
      <w:r>
        <w:rPr>
          <w:szCs w:val="24"/>
        </w:rPr>
        <w:t>Vu les pièces versées aux débats,</w:t>
      </w:r>
    </w:p>
    <w:p w14:paraId="1429863E" w14:textId="77777777" w:rsidR="003D6E62" w:rsidRDefault="003D6E62" w:rsidP="003D6E62">
      <w:pPr>
        <w:spacing w:after="300"/>
      </w:pPr>
      <w:r>
        <w:rPr>
          <w:b/>
          <w:bCs/>
          <w:sz w:val="26"/>
          <w:szCs w:val="26"/>
        </w:rPr>
        <w:t>IL EST DEMANDÉ AU TRIBUNAL DE BIEN VOULOIR :</w:t>
      </w:r>
    </w:p>
    <w:p w14:paraId="180FAC27" w14:textId="77777777" w:rsidR="003D6E62" w:rsidRDefault="003D6E62" w:rsidP="003D6E62">
      <w:pPr>
        <w:spacing w:after="200"/>
      </w:pPr>
      <w:r>
        <w:rPr>
          <w:b/>
          <w:bCs/>
          <w:szCs w:val="24"/>
        </w:rPr>
        <w:t xml:space="preserve">DÉCLARER </w:t>
      </w:r>
      <w:r>
        <w:rPr>
          <w:szCs w:val="24"/>
        </w:rPr>
        <w:t>[Monsieur/Madame NOM Prénom / Dénomination sociale], demandeur, recevable et bien fondé en son action en garantie des vices cachés ;</w:t>
      </w:r>
    </w:p>
    <w:p w14:paraId="2C4C1BC8" w14:textId="77777777" w:rsidR="003D6E62" w:rsidRDefault="003D6E62" w:rsidP="003D6E62">
      <w:pPr>
        <w:spacing w:after="200"/>
      </w:pPr>
      <w:r>
        <w:rPr>
          <w:b/>
          <w:bCs/>
          <w:szCs w:val="24"/>
        </w:rPr>
        <w:t xml:space="preserve">DIRE ET JUGER </w:t>
      </w:r>
      <w:r>
        <w:rPr>
          <w:szCs w:val="24"/>
        </w:rPr>
        <w:t>que le [bien litigieux] vendu par [le défendeur] au demandeur est affecté d'un vice caché au sens de l'article 1641 du Code civil ;</w:t>
      </w:r>
    </w:p>
    <w:p w14:paraId="7ED29BDA" w14:textId="77777777" w:rsidR="003D6E62" w:rsidRDefault="003D6E62" w:rsidP="003D6E62">
      <w:pPr>
        <w:spacing w:after="200"/>
      </w:pPr>
      <w:r>
        <w:rPr>
          <w:i/>
          <w:iCs/>
          <w:szCs w:val="24"/>
        </w:rPr>
        <w:t>En conséquence,</w:t>
      </w:r>
    </w:p>
    <w:p w14:paraId="70B2088E" w14:textId="77777777" w:rsidR="003D6E62" w:rsidRDefault="003D6E62" w:rsidP="003D6E62">
      <w:pPr>
        <w:spacing w:after="200"/>
      </w:pPr>
      <w:r>
        <w:rPr>
          <w:b/>
          <w:bCs/>
          <w:szCs w:val="24"/>
        </w:rPr>
        <w:t xml:space="preserve">CONDAMNER </w:t>
      </w:r>
      <w:r>
        <w:rPr>
          <w:szCs w:val="24"/>
        </w:rPr>
        <w:t xml:space="preserve">[le défendeur] à payer au demandeur, au titre de l'action estimatoire prévue à l'article 1644 du Code civil, la somme de </w:t>
      </w:r>
      <w:r>
        <w:rPr>
          <w:b/>
          <w:bCs/>
          <w:szCs w:val="24"/>
        </w:rPr>
        <w:t xml:space="preserve">[montant de la réduction de prix] euros </w:t>
      </w:r>
      <w:r>
        <w:rPr>
          <w:szCs w:val="24"/>
        </w:rPr>
        <w:t>correspondant à la réduction du prix de vente ;</w:t>
      </w:r>
    </w:p>
    <w:p w14:paraId="78FF3448" w14:textId="77777777" w:rsidR="003D6E62" w:rsidRDefault="003D6E62" w:rsidP="003D6E62">
      <w:pPr>
        <w:spacing w:after="200"/>
      </w:pPr>
      <w:r>
        <w:rPr>
          <w:b/>
          <w:bCs/>
          <w:szCs w:val="24"/>
        </w:rPr>
        <w:t xml:space="preserve">CONDAMNER </w:t>
      </w:r>
      <w:r>
        <w:rPr>
          <w:szCs w:val="24"/>
        </w:rPr>
        <w:t>[le défendeur] à payer au demandeur, au titre des dommages-intérêts prévus à l'article 1645 du Code civil, les sommes suivantes :</w:t>
      </w:r>
    </w:p>
    <w:p w14:paraId="7185A25E" w14:textId="77777777" w:rsidR="003D6E62" w:rsidRDefault="003D6E62" w:rsidP="003D6E62">
      <w:pPr>
        <w:spacing w:after="120"/>
        <w:ind w:left="720"/>
      </w:pPr>
      <w:r>
        <w:rPr>
          <w:szCs w:val="24"/>
        </w:rPr>
        <w:t>- Coût des réparations : [montant] euros ;</w:t>
      </w:r>
    </w:p>
    <w:p w14:paraId="2EB2E5DD" w14:textId="77777777" w:rsidR="003D6E62" w:rsidRDefault="003D6E62" w:rsidP="003D6E62">
      <w:pPr>
        <w:spacing w:after="120"/>
        <w:ind w:left="720"/>
      </w:pPr>
      <w:r>
        <w:rPr>
          <w:szCs w:val="24"/>
        </w:rPr>
        <w:t>- Préjudice de jouissance : [montant] euros ;</w:t>
      </w:r>
    </w:p>
    <w:p w14:paraId="2029108D" w14:textId="77777777" w:rsidR="003D6E62" w:rsidRDefault="003D6E62" w:rsidP="003D6E62">
      <w:pPr>
        <w:spacing w:after="120"/>
        <w:ind w:left="720"/>
      </w:pPr>
      <w:r>
        <w:rPr>
          <w:szCs w:val="24"/>
        </w:rPr>
        <w:t>- Frais d'expertise amiable : [montant] euros ;</w:t>
      </w:r>
    </w:p>
    <w:p w14:paraId="626CACB7" w14:textId="77777777" w:rsidR="003D6E62" w:rsidRDefault="003D6E62" w:rsidP="003D6E62">
      <w:pPr>
        <w:spacing w:after="200"/>
        <w:ind w:left="720"/>
      </w:pPr>
      <w:r>
        <w:rPr>
          <w:szCs w:val="24"/>
        </w:rPr>
        <w:t>- Préjudice moral : [montant] euros ;</w:t>
      </w:r>
    </w:p>
    <w:p w14:paraId="7E2ACADC" w14:textId="77777777" w:rsidR="003D6E62" w:rsidRDefault="003D6E62" w:rsidP="003D6E62">
      <w:pPr>
        <w:spacing w:after="200"/>
      </w:pPr>
      <w:r>
        <w:rPr>
          <w:szCs w:val="24"/>
        </w:rPr>
        <w:t xml:space="preserve">Soit un total de </w:t>
      </w:r>
      <w:r>
        <w:rPr>
          <w:b/>
          <w:bCs/>
          <w:szCs w:val="24"/>
        </w:rPr>
        <w:t xml:space="preserve">[montant total des dommages-intérêts] euros </w:t>
      </w:r>
      <w:r>
        <w:rPr>
          <w:szCs w:val="24"/>
        </w:rPr>
        <w:t>;</w:t>
      </w:r>
    </w:p>
    <w:p w14:paraId="4AB546B8" w14:textId="77777777" w:rsidR="003D6E62" w:rsidRDefault="003D6E62" w:rsidP="003D6E62">
      <w:pPr>
        <w:spacing w:after="200"/>
      </w:pPr>
      <w:r>
        <w:rPr>
          <w:b/>
          <w:bCs/>
          <w:szCs w:val="24"/>
        </w:rPr>
        <w:t xml:space="preserve">DIRE </w:t>
      </w:r>
      <w:r>
        <w:rPr>
          <w:szCs w:val="24"/>
        </w:rPr>
        <w:t>que ces sommes porteront intérêts au taux légal à compter de la [date de la mise en demeure / date de l'assignation] ;</w:t>
      </w:r>
    </w:p>
    <w:p w14:paraId="2766D0CB" w14:textId="77777777" w:rsidR="003D6E62" w:rsidRDefault="003D6E62" w:rsidP="003D6E62">
      <w:pPr>
        <w:spacing w:after="200"/>
      </w:pPr>
      <w:r>
        <w:rPr>
          <w:b/>
          <w:bCs/>
          <w:szCs w:val="24"/>
        </w:rPr>
        <w:t xml:space="preserve">ORDONNER </w:t>
      </w:r>
      <w:r>
        <w:rPr>
          <w:szCs w:val="24"/>
        </w:rPr>
        <w:t>la capitalisation des intérêts conformément à l'article 1343-2 du Code civil ;</w:t>
      </w:r>
    </w:p>
    <w:p w14:paraId="2E64CE52" w14:textId="77777777" w:rsidR="003D6E62" w:rsidRDefault="003D6E62" w:rsidP="003D6E62">
      <w:pPr>
        <w:spacing w:after="200"/>
      </w:pPr>
      <w:r>
        <w:rPr>
          <w:b/>
          <w:bCs/>
          <w:szCs w:val="24"/>
        </w:rPr>
        <w:t xml:space="preserve">DÉBOUTER </w:t>
      </w:r>
      <w:r>
        <w:rPr>
          <w:szCs w:val="24"/>
        </w:rPr>
        <w:t>[le défendeur] de l'ensemble de ses demandes, fins et conclusions ;</w:t>
      </w:r>
    </w:p>
    <w:p w14:paraId="6C4BD9B5" w14:textId="77777777" w:rsidR="003D6E62" w:rsidRDefault="003D6E62" w:rsidP="003D6E62">
      <w:pPr>
        <w:spacing w:after="200"/>
      </w:pPr>
      <w:r>
        <w:rPr>
          <w:b/>
          <w:bCs/>
          <w:szCs w:val="24"/>
        </w:rPr>
        <w:t xml:space="preserve">CONDAMNER </w:t>
      </w:r>
      <w:r>
        <w:rPr>
          <w:szCs w:val="24"/>
        </w:rPr>
        <w:t>[le défendeur] aux entiers dépens, en ce compris les frais d'expertise judiciaire ;</w:t>
      </w:r>
    </w:p>
    <w:p w14:paraId="34EBDE41" w14:textId="77777777" w:rsidR="003D6E62" w:rsidRDefault="003D6E62" w:rsidP="003D6E62">
      <w:pPr>
        <w:spacing w:after="200"/>
      </w:pPr>
      <w:r>
        <w:rPr>
          <w:b/>
          <w:bCs/>
          <w:szCs w:val="24"/>
        </w:rPr>
        <w:t xml:space="preserve">CONDAMNER </w:t>
      </w:r>
      <w:r>
        <w:rPr>
          <w:szCs w:val="24"/>
        </w:rPr>
        <w:t>[le défendeur] à payer au demandeur la somme de [montant] euros au titre de l'article 700 du Code de procédure civile ;</w:t>
      </w:r>
    </w:p>
    <w:p w14:paraId="57BA33DC" w14:textId="77777777" w:rsidR="003D6E62" w:rsidRDefault="003D6E62" w:rsidP="003D6E62">
      <w:pPr>
        <w:spacing w:after="200"/>
      </w:pPr>
      <w:r>
        <w:rPr>
          <w:b/>
          <w:bCs/>
          <w:szCs w:val="24"/>
        </w:rPr>
        <w:t xml:space="preserve">ORDONNER </w:t>
      </w:r>
      <w:r>
        <w:rPr>
          <w:szCs w:val="24"/>
        </w:rPr>
        <w:t>l'exécution provisoire de la décision à intervenir, en application de l'article 514 du Code de procédure civile.</w:t>
      </w:r>
    </w:p>
    <w:p w14:paraId="707D1D74" w14:textId="77777777" w:rsidR="003D6E62" w:rsidRPr="003D6E62" w:rsidRDefault="003D6E62" w:rsidP="00FA043F">
      <w:pPr>
        <w:rPr>
          <w:szCs w:val="24"/>
        </w:rPr>
      </w:pPr>
    </w:p>
    <w:p w14:paraId="4A4ECC69" w14:textId="77777777" w:rsidR="003D6E62" w:rsidRPr="003D6E62" w:rsidRDefault="003D6E62" w:rsidP="00FA043F">
      <w:pPr>
        <w:rPr>
          <w:szCs w:val="24"/>
        </w:rPr>
      </w:pPr>
    </w:p>
    <w:p w14:paraId="2B57FE2A" w14:textId="03EBAF4C" w:rsidR="007B458A" w:rsidRPr="003D6E62" w:rsidRDefault="007B458A" w:rsidP="00BF3042">
      <w:pPr>
        <w:jc w:val="center"/>
        <w:rPr>
          <w:b/>
          <w:bCs/>
          <w:szCs w:val="24"/>
        </w:rPr>
      </w:pPr>
      <w:r w:rsidRPr="003D6E62">
        <w:rPr>
          <w:b/>
          <w:bCs/>
          <w:szCs w:val="24"/>
        </w:rPr>
        <w:t>SOUS TOUTES R</w:t>
      </w:r>
      <w:r w:rsidR="009D6A04" w:rsidRPr="003D6E62">
        <w:rPr>
          <w:b/>
          <w:bCs/>
          <w:szCs w:val="24"/>
        </w:rPr>
        <w:t>É</w:t>
      </w:r>
      <w:r w:rsidRPr="003D6E62">
        <w:rPr>
          <w:b/>
          <w:bCs/>
          <w:szCs w:val="24"/>
        </w:rPr>
        <w:t>SERVES ET CE AFIN QU'ILS N’EN IGNORENT</w:t>
      </w:r>
      <w:r w:rsidR="009F7CF0" w:rsidRPr="003D6E62">
        <w:rPr>
          <w:b/>
          <w:bCs/>
          <w:szCs w:val="24"/>
        </w:rPr>
        <w:t>.</w:t>
      </w:r>
    </w:p>
    <w:p w14:paraId="69BE67DF" w14:textId="77777777" w:rsidR="007B458A" w:rsidRPr="003D6E62" w:rsidRDefault="001174B9" w:rsidP="007B458A">
      <w:pPr>
        <w:rPr>
          <w:szCs w:val="24"/>
        </w:rPr>
      </w:pPr>
      <w:r w:rsidRPr="003D6E62">
        <w:rPr>
          <w:szCs w:val="24"/>
        </w:rPr>
        <w:br w:type="page"/>
      </w:r>
    </w:p>
    <w:p w14:paraId="4EBCD1A0" w14:textId="77777777" w:rsidR="002F044C" w:rsidRPr="003D6E62" w:rsidRDefault="002F044C" w:rsidP="002F044C">
      <w:pPr>
        <w:pStyle w:val="Titre2"/>
      </w:pPr>
      <w:r w:rsidRPr="003D6E62">
        <w:lastRenderedPageBreak/>
        <w:t>BORDEREAU DE PIÈCES COMMUNIQUÉES</w:t>
      </w:r>
    </w:p>
    <w:p w14:paraId="348D09F9" w14:textId="77777777" w:rsidR="003D6E62" w:rsidRDefault="003D6E62" w:rsidP="003D6E62">
      <w:pPr>
        <w:spacing w:after="120"/>
      </w:pPr>
      <w:r>
        <w:rPr>
          <w:szCs w:val="24"/>
        </w:rPr>
        <w:t>Pièce n° 1 : Contrat de vente / Bon de commande / Facture</w:t>
      </w:r>
    </w:p>
    <w:p w14:paraId="21C4719F" w14:textId="77777777" w:rsidR="003D6E62" w:rsidRDefault="003D6E62" w:rsidP="003D6E62">
      <w:pPr>
        <w:spacing w:after="120"/>
      </w:pPr>
      <w:r>
        <w:rPr>
          <w:szCs w:val="24"/>
        </w:rPr>
        <w:t>Pièce n° 2 : Photographies / Constats attestant des désordres</w:t>
      </w:r>
    </w:p>
    <w:p w14:paraId="0847A447" w14:textId="77777777" w:rsidR="003D6E62" w:rsidRDefault="003D6E62" w:rsidP="003D6E62">
      <w:pPr>
        <w:spacing w:after="120"/>
      </w:pPr>
      <w:r>
        <w:rPr>
          <w:szCs w:val="24"/>
        </w:rPr>
        <w:t>Pièce n° 3 : Mise en demeure et accusé de réception</w:t>
      </w:r>
    </w:p>
    <w:p w14:paraId="3F75DE28" w14:textId="77777777" w:rsidR="003D6E62" w:rsidRDefault="003D6E62" w:rsidP="003D6E62">
      <w:pPr>
        <w:spacing w:after="120"/>
      </w:pPr>
      <w:r>
        <w:rPr>
          <w:szCs w:val="24"/>
        </w:rPr>
        <w:t>Pièce n° 4 : Réponse du défendeur (le cas échéant)</w:t>
      </w:r>
    </w:p>
    <w:p w14:paraId="27D87E5F" w14:textId="77777777" w:rsidR="003D6E62" w:rsidRDefault="003D6E62" w:rsidP="003D6E62">
      <w:pPr>
        <w:spacing w:after="120"/>
      </w:pPr>
      <w:r>
        <w:rPr>
          <w:szCs w:val="24"/>
        </w:rPr>
        <w:t>Pièce n° 5 : Ordonnance de référé expertise</w:t>
      </w:r>
    </w:p>
    <w:p w14:paraId="3774D42F" w14:textId="77777777" w:rsidR="003D6E62" w:rsidRDefault="003D6E62" w:rsidP="003D6E62">
      <w:pPr>
        <w:spacing w:after="120"/>
      </w:pPr>
      <w:r>
        <w:rPr>
          <w:szCs w:val="24"/>
        </w:rPr>
        <w:t>Pièce n° 6 : Rapport d'expertise judiciaire</w:t>
      </w:r>
    </w:p>
    <w:p w14:paraId="17FCE877" w14:textId="77777777" w:rsidR="003D6E62" w:rsidRDefault="003D6E62" w:rsidP="003D6E62">
      <w:pPr>
        <w:spacing w:after="120"/>
      </w:pPr>
      <w:r>
        <w:rPr>
          <w:szCs w:val="24"/>
        </w:rPr>
        <w:t>Pièce n° 7 : Justificatif de la tentative de règlement amiable</w:t>
      </w:r>
    </w:p>
    <w:p w14:paraId="5C6EEB74" w14:textId="77777777" w:rsidR="003D6E62" w:rsidRDefault="003D6E62" w:rsidP="003D6E62">
      <w:pPr>
        <w:spacing w:after="120"/>
      </w:pPr>
      <w:r>
        <w:rPr>
          <w:szCs w:val="24"/>
        </w:rPr>
        <w:t>Pièce n° 8 : Devis de réparation</w:t>
      </w:r>
    </w:p>
    <w:p w14:paraId="264BB342" w14:textId="77777777" w:rsidR="003D6E62" w:rsidRDefault="003D6E62" w:rsidP="003D6E62">
      <w:pPr>
        <w:spacing w:after="120"/>
      </w:pPr>
      <w:r>
        <w:rPr>
          <w:szCs w:val="24"/>
        </w:rPr>
        <w:t>Pièce n° 9 : Factures justifiant des préjudices</w:t>
      </w:r>
    </w:p>
    <w:p w14:paraId="4128B6F4" w14:textId="77777777" w:rsidR="003D6E62" w:rsidRDefault="003D6E62" w:rsidP="003D6E62">
      <w:pPr>
        <w:spacing w:after="120"/>
      </w:pPr>
      <w:r>
        <w:rPr>
          <w:i/>
          <w:iCs/>
          <w:szCs w:val="24"/>
        </w:rPr>
        <w:t>[Compléter selon les pièces du dossier]</w:t>
      </w:r>
    </w:p>
    <w:p w14:paraId="141C3A2D" w14:textId="77777777" w:rsidR="0069386E" w:rsidRPr="003D6E62" w:rsidRDefault="0069386E" w:rsidP="003D6E62">
      <w:pPr>
        <w:spacing w:after="120" w:line="360" w:lineRule="auto"/>
        <w:rPr>
          <w:szCs w:val="24"/>
        </w:rPr>
      </w:pPr>
    </w:p>
    <w:sectPr w:rsidR="0069386E" w:rsidRPr="003D6E62" w:rsidSect="000E29A4">
      <w:footerReference w:type="default" r:id="rId10"/>
      <w:headerReference w:type="first" r:id="rId11"/>
      <w:footerReference w:type="first" r:id="rId12"/>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142C" w14:textId="77777777" w:rsidR="00574AAC" w:rsidRDefault="00574AAC">
      <w:r>
        <w:separator/>
      </w:r>
    </w:p>
  </w:endnote>
  <w:endnote w:type="continuationSeparator" w:id="0">
    <w:p w14:paraId="3FFD9A0C" w14:textId="77777777" w:rsidR="00574AAC" w:rsidRDefault="0057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4D82" w14:textId="77777777" w:rsidR="00DF562E" w:rsidRPr="00DF562E" w:rsidRDefault="00DF562E" w:rsidP="00DF562E">
    <w:pPr>
      <w:pStyle w:val="Pieddepage"/>
      <w:framePr w:wrap="around" w:vAnchor="text" w:hAnchor="margin" w:xAlign="center" w:y="1"/>
      <w:rPr>
        <w:rStyle w:val="Numrodepage"/>
        <w:sz w:val="20"/>
      </w:rPr>
    </w:pPr>
    <w:r w:rsidRPr="00DF562E">
      <w:rPr>
        <w:rStyle w:val="Numrodepage"/>
        <w:sz w:val="20"/>
      </w:rPr>
      <w:fldChar w:fldCharType="begin"/>
    </w:r>
    <w:r w:rsidRPr="00DF562E">
      <w:rPr>
        <w:rStyle w:val="Numrodepage"/>
        <w:sz w:val="20"/>
      </w:rPr>
      <w:instrText xml:space="preserve">PAGE  </w:instrText>
    </w:r>
    <w:r w:rsidRPr="00DF562E">
      <w:rPr>
        <w:rStyle w:val="Numrodepage"/>
        <w:sz w:val="20"/>
      </w:rPr>
      <w:fldChar w:fldCharType="separate"/>
    </w:r>
    <w:r w:rsidR="00474E2E">
      <w:rPr>
        <w:rStyle w:val="Numrodepage"/>
        <w:noProof/>
        <w:sz w:val="20"/>
      </w:rPr>
      <w:t>2</w:t>
    </w:r>
    <w:r w:rsidRPr="00DF562E">
      <w:rPr>
        <w:rStyle w:val="Numrodepage"/>
        <w:sz w:val="20"/>
      </w:rPr>
      <w:fldChar w:fldCharType="end"/>
    </w:r>
  </w:p>
  <w:p w14:paraId="30133305" w14:textId="77777777" w:rsidR="0095219D" w:rsidRPr="00DF562E" w:rsidRDefault="0095219D" w:rsidP="00DF56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2D5F" w14:textId="77777777" w:rsidR="008D0A52" w:rsidRDefault="008D0A52">
    <w:pPr>
      <w:pStyle w:val="Pieddepage"/>
      <w:jc w:val="center"/>
    </w:pPr>
    <w:r>
      <w:fldChar w:fldCharType="begin"/>
    </w:r>
    <w:r>
      <w:instrText>PAGE   \* MERGEFORMAT</w:instrText>
    </w:r>
    <w:r>
      <w:fldChar w:fldCharType="separate"/>
    </w:r>
    <w:r w:rsidR="00EE5F71">
      <w:rPr>
        <w:noProof/>
      </w:rPr>
      <w:t>1</w:t>
    </w:r>
    <w:r>
      <w:fldChar w:fldCharType="end"/>
    </w:r>
  </w:p>
  <w:p w14:paraId="54E95D84" w14:textId="77777777" w:rsidR="008D0A52" w:rsidRDefault="008D0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7FF2" w14:textId="77777777" w:rsidR="00574AAC" w:rsidRDefault="00574AAC">
      <w:r>
        <w:separator/>
      </w:r>
    </w:p>
  </w:footnote>
  <w:footnote w:type="continuationSeparator" w:id="0">
    <w:p w14:paraId="3A69932F" w14:textId="77777777" w:rsidR="00574AAC" w:rsidRDefault="00574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12B1" w14:textId="77777777" w:rsidR="00DF562E" w:rsidRPr="00DF562E" w:rsidRDefault="00DF562E" w:rsidP="00DF562E">
    <w:pPr>
      <w:tabs>
        <w:tab w:val="left" w:pos="284"/>
        <w:tab w:val="left" w:pos="567"/>
        <w:tab w:val="left" w:pos="851"/>
        <w:tab w:val="left" w:pos="1134"/>
      </w:tabs>
      <w:overflowPunct w:val="0"/>
      <w:autoSpaceDE w:val="0"/>
      <w:autoSpaceDN w:val="0"/>
      <w:adjustRightInd w:val="0"/>
      <w:spacing w:before="40" w:after="4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8C8"/>
    <w:multiLevelType w:val="hybridMultilevel"/>
    <w:tmpl w:val="406A7A9C"/>
    <w:lvl w:ilvl="0" w:tplc="DA9C44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C2A8B"/>
    <w:multiLevelType w:val="multilevel"/>
    <w:tmpl w:val="8538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F78BA"/>
    <w:multiLevelType w:val="hybridMultilevel"/>
    <w:tmpl w:val="B880981A"/>
    <w:lvl w:ilvl="0" w:tplc="8E8AE7D2">
      <w:start w:val="1"/>
      <w:numFmt w:val="bullet"/>
      <w:lvlText w:val="-"/>
      <w:lvlJc w:val="left"/>
      <w:pPr>
        <w:ind w:left="720" w:hanging="360"/>
      </w:pPr>
    </w:lvl>
    <w:lvl w:ilvl="1" w:tplc="22186274">
      <w:numFmt w:val="decimal"/>
      <w:lvlText w:val=""/>
      <w:lvlJc w:val="left"/>
    </w:lvl>
    <w:lvl w:ilvl="2" w:tplc="903CEA00">
      <w:numFmt w:val="decimal"/>
      <w:lvlText w:val=""/>
      <w:lvlJc w:val="left"/>
    </w:lvl>
    <w:lvl w:ilvl="3" w:tplc="842631C6">
      <w:numFmt w:val="decimal"/>
      <w:lvlText w:val=""/>
      <w:lvlJc w:val="left"/>
    </w:lvl>
    <w:lvl w:ilvl="4" w:tplc="E618A670">
      <w:numFmt w:val="decimal"/>
      <w:lvlText w:val=""/>
      <w:lvlJc w:val="left"/>
    </w:lvl>
    <w:lvl w:ilvl="5" w:tplc="879CED6A">
      <w:numFmt w:val="decimal"/>
      <w:lvlText w:val=""/>
      <w:lvlJc w:val="left"/>
    </w:lvl>
    <w:lvl w:ilvl="6" w:tplc="89400006">
      <w:numFmt w:val="decimal"/>
      <w:lvlText w:val=""/>
      <w:lvlJc w:val="left"/>
    </w:lvl>
    <w:lvl w:ilvl="7" w:tplc="63AAF266">
      <w:numFmt w:val="decimal"/>
      <w:lvlText w:val=""/>
      <w:lvlJc w:val="left"/>
    </w:lvl>
    <w:lvl w:ilvl="8" w:tplc="E5603B08">
      <w:numFmt w:val="decimal"/>
      <w:lvlText w:val=""/>
      <w:lvlJc w:val="left"/>
    </w:lvl>
  </w:abstractNum>
  <w:abstractNum w:abstractNumId="3" w15:restartNumberingAfterBreak="0">
    <w:nsid w:val="1A782BFB"/>
    <w:multiLevelType w:val="hybridMultilevel"/>
    <w:tmpl w:val="1908C748"/>
    <w:lvl w:ilvl="0" w:tplc="D13A27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38F6294"/>
    <w:multiLevelType w:val="hybridMultilevel"/>
    <w:tmpl w:val="D9505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141A55"/>
    <w:multiLevelType w:val="hybridMultilevel"/>
    <w:tmpl w:val="60C4B67E"/>
    <w:lvl w:ilvl="0" w:tplc="4BE616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B20D89"/>
    <w:multiLevelType w:val="hybridMultilevel"/>
    <w:tmpl w:val="3CA4CBF4"/>
    <w:lvl w:ilvl="0" w:tplc="240C5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0C7E1B"/>
    <w:multiLevelType w:val="hybridMultilevel"/>
    <w:tmpl w:val="C52A6FAE"/>
    <w:lvl w:ilvl="0" w:tplc="C7081E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A17E76"/>
    <w:multiLevelType w:val="multilevel"/>
    <w:tmpl w:val="789A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4E0E93"/>
    <w:multiLevelType w:val="hybridMultilevel"/>
    <w:tmpl w:val="EC38E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27119E"/>
    <w:multiLevelType w:val="hybridMultilevel"/>
    <w:tmpl w:val="A002FABE"/>
    <w:lvl w:ilvl="0" w:tplc="73EA47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762A14"/>
    <w:multiLevelType w:val="hybridMultilevel"/>
    <w:tmpl w:val="DBA4A1E6"/>
    <w:lvl w:ilvl="0" w:tplc="3DEACF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780CE9"/>
    <w:multiLevelType w:val="hybridMultilevel"/>
    <w:tmpl w:val="322ACD02"/>
    <w:lvl w:ilvl="0" w:tplc="BABC43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0481D6F"/>
    <w:multiLevelType w:val="hybridMultilevel"/>
    <w:tmpl w:val="62F852BE"/>
    <w:lvl w:ilvl="0" w:tplc="35A09B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0D31CB"/>
    <w:multiLevelType w:val="hybridMultilevel"/>
    <w:tmpl w:val="61B4BA44"/>
    <w:lvl w:ilvl="0" w:tplc="4C7233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C4159E"/>
    <w:multiLevelType w:val="hybridMultilevel"/>
    <w:tmpl w:val="D27EDAC0"/>
    <w:lvl w:ilvl="0" w:tplc="72FEF04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AE2D21"/>
    <w:multiLevelType w:val="hybridMultilevel"/>
    <w:tmpl w:val="DFBCB000"/>
    <w:lvl w:ilvl="0" w:tplc="B41C3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031077"/>
    <w:multiLevelType w:val="hybridMultilevel"/>
    <w:tmpl w:val="469416E6"/>
    <w:lvl w:ilvl="0" w:tplc="D8C0E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8308743">
    <w:abstractNumId w:val="0"/>
  </w:num>
  <w:num w:numId="2" w16cid:durableId="1609393245">
    <w:abstractNumId w:val="16"/>
  </w:num>
  <w:num w:numId="3" w16cid:durableId="1763532229">
    <w:abstractNumId w:val="4"/>
  </w:num>
  <w:num w:numId="4" w16cid:durableId="496388738">
    <w:abstractNumId w:val="12"/>
  </w:num>
  <w:num w:numId="5" w16cid:durableId="211967639">
    <w:abstractNumId w:val="3"/>
  </w:num>
  <w:num w:numId="6" w16cid:durableId="1199853047">
    <w:abstractNumId w:val="9"/>
  </w:num>
  <w:num w:numId="7" w16cid:durableId="132911551">
    <w:abstractNumId w:val="17"/>
  </w:num>
  <w:num w:numId="8" w16cid:durableId="243033747">
    <w:abstractNumId w:val="6"/>
  </w:num>
  <w:num w:numId="9" w16cid:durableId="1827165750">
    <w:abstractNumId w:val="14"/>
  </w:num>
  <w:num w:numId="10" w16cid:durableId="1145200336">
    <w:abstractNumId w:val="15"/>
  </w:num>
  <w:num w:numId="11" w16cid:durableId="1529829483">
    <w:abstractNumId w:val="5"/>
  </w:num>
  <w:num w:numId="12" w16cid:durableId="406878876">
    <w:abstractNumId w:val="7"/>
  </w:num>
  <w:num w:numId="13" w16cid:durableId="1470439647">
    <w:abstractNumId w:val="13"/>
  </w:num>
  <w:num w:numId="14" w16cid:durableId="960839264">
    <w:abstractNumId w:val="11"/>
  </w:num>
  <w:num w:numId="15" w16cid:durableId="913011081">
    <w:abstractNumId w:val="8"/>
  </w:num>
  <w:num w:numId="16" w16cid:durableId="1796748964">
    <w:abstractNumId w:val="10"/>
  </w:num>
  <w:num w:numId="17" w16cid:durableId="432865929">
    <w:abstractNumId w:val="1"/>
  </w:num>
  <w:num w:numId="18" w16cid:durableId="388575082">
    <w:abstractNumId w:val="1"/>
  </w:num>
  <w:num w:numId="19" w16cid:durableId="1030106317">
    <w:abstractNumId w:val="11"/>
  </w:num>
  <w:num w:numId="20" w16cid:durableId="83456765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8A"/>
    <w:rsid w:val="0001143C"/>
    <w:rsid w:val="0001715E"/>
    <w:rsid w:val="000213FC"/>
    <w:rsid w:val="00033EEF"/>
    <w:rsid w:val="00034159"/>
    <w:rsid w:val="00045753"/>
    <w:rsid w:val="00067AD4"/>
    <w:rsid w:val="000756FF"/>
    <w:rsid w:val="00080A5F"/>
    <w:rsid w:val="00090896"/>
    <w:rsid w:val="00092898"/>
    <w:rsid w:val="0009406A"/>
    <w:rsid w:val="000A37FD"/>
    <w:rsid w:val="000A515B"/>
    <w:rsid w:val="000A587E"/>
    <w:rsid w:val="000B3102"/>
    <w:rsid w:val="000C5F9A"/>
    <w:rsid w:val="000C650B"/>
    <w:rsid w:val="000D031A"/>
    <w:rsid w:val="000E0C63"/>
    <w:rsid w:val="000E29A4"/>
    <w:rsid w:val="000E4D5A"/>
    <w:rsid w:val="000E584B"/>
    <w:rsid w:val="001012B5"/>
    <w:rsid w:val="00104ED1"/>
    <w:rsid w:val="001067AA"/>
    <w:rsid w:val="001174B9"/>
    <w:rsid w:val="001361CD"/>
    <w:rsid w:val="00143B9B"/>
    <w:rsid w:val="00173143"/>
    <w:rsid w:val="001739FC"/>
    <w:rsid w:val="001B6B80"/>
    <w:rsid w:val="001C14D2"/>
    <w:rsid w:val="001C61C7"/>
    <w:rsid w:val="001D3C22"/>
    <w:rsid w:val="001D4A9A"/>
    <w:rsid w:val="001E1B19"/>
    <w:rsid w:val="001E38D5"/>
    <w:rsid w:val="001F0ACC"/>
    <w:rsid w:val="0021085C"/>
    <w:rsid w:val="00210AB0"/>
    <w:rsid w:val="00211CE7"/>
    <w:rsid w:val="00226AB3"/>
    <w:rsid w:val="00227967"/>
    <w:rsid w:val="00242684"/>
    <w:rsid w:val="00242E55"/>
    <w:rsid w:val="00257495"/>
    <w:rsid w:val="00263BC7"/>
    <w:rsid w:val="00272090"/>
    <w:rsid w:val="0027272B"/>
    <w:rsid w:val="00272756"/>
    <w:rsid w:val="002762A5"/>
    <w:rsid w:val="00277370"/>
    <w:rsid w:val="00280BA5"/>
    <w:rsid w:val="00283925"/>
    <w:rsid w:val="0028404C"/>
    <w:rsid w:val="00284791"/>
    <w:rsid w:val="00284B68"/>
    <w:rsid w:val="00285E17"/>
    <w:rsid w:val="00290A87"/>
    <w:rsid w:val="002A4480"/>
    <w:rsid w:val="002B0463"/>
    <w:rsid w:val="002B6AE8"/>
    <w:rsid w:val="002E67E0"/>
    <w:rsid w:val="002F044C"/>
    <w:rsid w:val="002F2073"/>
    <w:rsid w:val="00301F3F"/>
    <w:rsid w:val="00305897"/>
    <w:rsid w:val="00306043"/>
    <w:rsid w:val="00315E9B"/>
    <w:rsid w:val="00320318"/>
    <w:rsid w:val="00363F22"/>
    <w:rsid w:val="003672A8"/>
    <w:rsid w:val="00384D37"/>
    <w:rsid w:val="00392A74"/>
    <w:rsid w:val="003A2CF8"/>
    <w:rsid w:val="003A315C"/>
    <w:rsid w:val="003B1A43"/>
    <w:rsid w:val="003B4667"/>
    <w:rsid w:val="003C1E95"/>
    <w:rsid w:val="003C246F"/>
    <w:rsid w:val="003C5E7B"/>
    <w:rsid w:val="003D6E62"/>
    <w:rsid w:val="003E5F1F"/>
    <w:rsid w:val="003E7DFE"/>
    <w:rsid w:val="004031DC"/>
    <w:rsid w:val="00410955"/>
    <w:rsid w:val="00425068"/>
    <w:rsid w:val="0042674E"/>
    <w:rsid w:val="0044570C"/>
    <w:rsid w:val="00446E13"/>
    <w:rsid w:val="00453ADA"/>
    <w:rsid w:val="00463B00"/>
    <w:rsid w:val="00470DF8"/>
    <w:rsid w:val="004731E2"/>
    <w:rsid w:val="00474E2E"/>
    <w:rsid w:val="00486976"/>
    <w:rsid w:val="004940FA"/>
    <w:rsid w:val="00494930"/>
    <w:rsid w:val="004975DA"/>
    <w:rsid w:val="004A2E15"/>
    <w:rsid w:val="004B47FD"/>
    <w:rsid w:val="004B75CB"/>
    <w:rsid w:val="004C0CC8"/>
    <w:rsid w:val="004C3CCF"/>
    <w:rsid w:val="004E0FB5"/>
    <w:rsid w:val="004E69BA"/>
    <w:rsid w:val="004F6BA4"/>
    <w:rsid w:val="0050190D"/>
    <w:rsid w:val="00504E16"/>
    <w:rsid w:val="00506D40"/>
    <w:rsid w:val="005111D5"/>
    <w:rsid w:val="00513A77"/>
    <w:rsid w:val="00522BA3"/>
    <w:rsid w:val="005261E4"/>
    <w:rsid w:val="00541E40"/>
    <w:rsid w:val="0055778C"/>
    <w:rsid w:val="0056255D"/>
    <w:rsid w:val="00570C7E"/>
    <w:rsid w:val="00574AAC"/>
    <w:rsid w:val="00594C53"/>
    <w:rsid w:val="005A0DB1"/>
    <w:rsid w:val="005A5DE6"/>
    <w:rsid w:val="005C1C80"/>
    <w:rsid w:val="005D7AB4"/>
    <w:rsid w:val="005F2EBE"/>
    <w:rsid w:val="005F7BD6"/>
    <w:rsid w:val="00605973"/>
    <w:rsid w:val="0061372E"/>
    <w:rsid w:val="00625D73"/>
    <w:rsid w:val="00640990"/>
    <w:rsid w:val="00655758"/>
    <w:rsid w:val="0069386E"/>
    <w:rsid w:val="006A48B3"/>
    <w:rsid w:val="006C062F"/>
    <w:rsid w:val="006C236C"/>
    <w:rsid w:val="006C6D60"/>
    <w:rsid w:val="006D0D26"/>
    <w:rsid w:val="006D33DF"/>
    <w:rsid w:val="006D35AD"/>
    <w:rsid w:val="006E7DA5"/>
    <w:rsid w:val="006F50F4"/>
    <w:rsid w:val="006F7535"/>
    <w:rsid w:val="00704CE2"/>
    <w:rsid w:val="007149D8"/>
    <w:rsid w:val="0071532A"/>
    <w:rsid w:val="00731E6D"/>
    <w:rsid w:val="0074750E"/>
    <w:rsid w:val="007509E9"/>
    <w:rsid w:val="00757269"/>
    <w:rsid w:val="00757DF1"/>
    <w:rsid w:val="00761936"/>
    <w:rsid w:val="00761FB2"/>
    <w:rsid w:val="00770BF7"/>
    <w:rsid w:val="00780FAB"/>
    <w:rsid w:val="0079240A"/>
    <w:rsid w:val="00793ABE"/>
    <w:rsid w:val="00796D2F"/>
    <w:rsid w:val="007A6481"/>
    <w:rsid w:val="007B458A"/>
    <w:rsid w:val="007B57FF"/>
    <w:rsid w:val="007C72ED"/>
    <w:rsid w:val="007D06A9"/>
    <w:rsid w:val="007E79EB"/>
    <w:rsid w:val="007F35EA"/>
    <w:rsid w:val="00810630"/>
    <w:rsid w:val="00814019"/>
    <w:rsid w:val="00814429"/>
    <w:rsid w:val="00817314"/>
    <w:rsid w:val="00823261"/>
    <w:rsid w:val="00826A42"/>
    <w:rsid w:val="00846DDB"/>
    <w:rsid w:val="00847DE3"/>
    <w:rsid w:val="00865B99"/>
    <w:rsid w:val="00866BDF"/>
    <w:rsid w:val="0086780F"/>
    <w:rsid w:val="00873481"/>
    <w:rsid w:val="00887430"/>
    <w:rsid w:val="00897D0A"/>
    <w:rsid w:val="008A7017"/>
    <w:rsid w:val="008B23DA"/>
    <w:rsid w:val="008C2D04"/>
    <w:rsid w:val="008C34C4"/>
    <w:rsid w:val="008D0A52"/>
    <w:rsid w:val="008E7D22"/>
    <w:rsid w:val="008E7F58"/>
    <w:rsid w:val="008F36D6"/>
    <w:rsid w:val="008F5ABE"/>
    <w:rsid w:val="008F78F7"/>
    <w:rsid w:val="009004C2"/>
    <w:rsid w:val="0090514C"/>
    <w:rsid w:val="0090610F"/>
    <w:rsid w:val="009163AC"/>
    <w:rsid w:val="009216ED"/>
    <w:rsid w:val="00941887"/>
    <w:rsid w:val="00945386"/>
    <w:rsid w:val="0095219D"/>
    <w:rsid w:val="00952A2B"/>
    <w:rsid w:val="00967512"/>
    <w:rsid w:val="00967787"/>
    <w:rsid w:val="00974062"/>
    <w:rsid w:val="00976774"/>
    <w:rsid w:val="0098089C"/>
    <w:rsid w:val="00980B94"/>
    <w:rsid w:val="00981855"/>
    <w:rsid w:val="00983941"/>
    <w:rsid w:val="009B1EFE"/>
    <w:rsid w:val="009B434B"/>
    <w:rsid w:val="009C1EE1"/>
    <w:rsid w:val="009C3EFE"/>
    <w:rsid w:val="009C5145"/>
    <w:rsid w:val="009D10A4"/>
    <w:rsid w:val="009D6A04"/>
    <w:rsid w:val="009E2C2E"/>
    <w:rsid w:val="009E58FA"/>
    <w:rsid w:val="009F65C1"/>
    <w:rsid w:val="009F670D"/>
    <w:rsid w:val="009F7CF0"/>
    <w:rsid w:val="00A12D25"/>
    <w:rsid w:val="00A16AE4"/>
    <w:rsid w:val="00A23AE8"/>
    <w:rsid w:val="00A26341"/>
    <w:rsid w:val="00A32F45"/>
    <w:rsid w:val="00A35526"/>
    <w:rsid w:val="00A36FDE"/>
    <w:rsid w:val="00A46A10"/>
    <w:rsid w:val="00A46B0E"/>
    <w:rsid w:val="00A46D57"/>
    <w:rsid w:val="00A51BDF"/>
    <w:rsid w:val="00A53EB6"/>
    <w:rsid w:val="00A7544C"/>
    <w:rsid w:val="00A8179D"/>
    <w:rsid w:val="00A81D1B"/>
    <w:rsid w:val="00A86739"/>
    <w:rsid w:val="00A95519"/>
    <w:rsid w:val="00AA4FAD"/>
    <w:rsid w:val="00AB0463"/>
    <w:rsid w:val="00AD7AD7"/>
    <w:rsid w:val="00AE57C2"/>
    <w:rsid w:val="00AF0331"/>
    <w:rsid w:val="00B16D0F"/>
    <w:rsid w:val="00B2262C"/>
    <w:rsid w:val="00B2317E"/>
    <w:rsid w:val="00B35DB8"/>
    <w:rsid w:val="00B41F6B"/>
    <w:rsid w:val="00B51103"/>
    <w:rsid w:val="00B54863"/>
    <w:rsid w:val="00B603B8"/>
    <w:rsid w:val="00B6204F"/>
    <w:rsid w:val="00B62DF9"/>
    <w:rsid w:val="00B81816"/>
    <w:rsid w:val="00B82DA4"/>
    <w:rsid w:val="00B8687C"/>
    <w:rsid w:val="00B933AD"/>
    <w:rsid w:val="00BA5C35"/>
    <w:rsid w:val="00BA7BEF"/>
    <w:rsid w:val="00BC5C34"/>
    <w:rsid w:val="00BD6857"/>
    <w:rsid w:val="00BD6ADE"/>
    <w:rsid w:val="00BE7B86"/>
    <w:rsid w:val="00BF3042"/>
    <w:rsid w:val="00BF712B"/>
    <w:rsid w:val="00C07F48"/>
    <w:rsid w:val="00C102F9"/>
    <w:rsid w:val="00C16A24"/>
    <w:rsid w:val="00C17FB3"/>
    <w:rsid w:val="00C25D0C"/>
    <w:rsid w:val="00C26FFC"/>
    <w:rsid w:val="00C354EA"/>
    <w:rsid w:val="00C35762"/>
    <w:rsid w:val="00C35FDB"/>
    <w:rsid w:val="00C3657C"/>
    <w:rsid w:val="00C41E63"/>
    <w:rsid w:val="00C44031"/>
    <w:rsid w:val="00C47D8D"/>
    <w:rsid w:val="00C514BE"/>
    <w:rsid w:val="00C57B40"/>
    <w:rsid w:val="00C61E66"/>
    <w:rsid w:val="00C640F3"/>
    <w:rsid w:val="00C64466"/>
    <w:rsid w:val="00C66F66"/>
    <w:rsid w:val="00C673DA"/>
    <w:rsid w:val="00C70BF3"/>
    <w:rsid w:val="00C91831"/>
    <w:rsid w:val="00C92F34"/>
    <w:rsid w:val="00C94D6C"/>
    <w:rsid w:val="00CB1D1E"/>
    <w:rsid w:val="00CB2D98"/>
    <w:rsid w:val="00CB4015"/>
    <w:rsid w:val="00CB4269"/>
    <w:rsid w:val="00CC4D5C"/>
    <w:rsid w:val="00CD4CD1"/>
    <w:rsid w:val="00CE0EEA"/>
    <w:rsid w:val="00CF498D"/>
    <w:rsid w:val="00D00365"/>
    <w:rsid w:val="00D01346"/>
    <w:rsid w:val="00D017A1"/>
    <w:rsid w:val="00D01AAA"/>
    <w:rsid w:val="00D13484"/>
    <w:rsid w:val="00D16A3F"/>
    <w:rsid w:val="00D3314E"/>
    <w:rsid w:val="00D35C0F"/>
    <w:rsid w:val="00D35F86"/>
    <w:rsid w:val="00D42BD4"/>
    <w:rsid w:val="00D438A1"/>
    <w:rsid w:val="00D52A07"/>
    <w:rsid w:val="00D550E6"/>
    <w:rsid w:val="00D571E4"/>
    <w:rsid w:val="00D64FCC"/>
    <w:rsid w:val="00D84809"/>
    <w:rsid w:val="00D95572"/>
    <w:rsid w:val="00DA02F3"/>
    <w:rsid w:val="00DA3532"/>
    <w:rsid w:val="00DA7895"/>
    <w:rsid w:val="00DB05D9"/>
    <w:rsid w:val="00DB413A"/>
    <w:rsid w:val="00DE7397"/>
    <w:rsid w:val="00DF3F74"/>
    <w:rsid w:val="00DF562E"/>
    <w:rsid w:val="00E02978"/>
    <w:rsid w:val="00E32D33"/>
    <w:rsid w:val="00E36832"/>
    <w:rsid w:val="00E52906"/>
    <w:rsid w:val="00E54C5D"/>
    <w:rsid w:val="00E56E19"/>
    <w:rsid w:val="00E6348E"/>
    <w:rsid w:val="00E66288"/>
    <w:rsid w:val="00E9631E"/>
    <w:rsid w:val="00EA7E30"/>
    <w:rsid w:val="00EB079A"/>
    <w:rsid w:val="00EC063C"/>
    <w:rsid w:val="00EC70EF"/>
    <w:rsid w:val="00ED1CCB"/>
    <w:rsid w:val="00EE5F71"/>
    <w:rsid w:val="00EF314F"/>
    <w:rsid w:val="00EF7135"/>
    <w:rsid w:val="00F00216"/>
    <w:rsid w:val="00F03BB9"/>
    <w:rsid w:val="00F053EE"/>
    <w:rsid w:val="00F11F27"/>
    <w:rsid w:val="00F164DC"/>
    <w:rsid w:val="00F16B7A"/>
    <w:rsid w:val="00F17D3F"/>
    <w:rsid w:val="00F20681"/>
    <w:rsid w:val="00F22BB7"/>
    <w:rsid w:val="00F33780"/>
    <w:rsid w:val="00F35477"/>
    <w:rsid w:val="00F52010"/>
    <w:rsid w:val="00F520B1"/>
    <w:rsid w:val="00F61A15"/>
    <w:rsid w:val="00F621CA"/>
    <w:rsid w:val="00F62AA8"/>
    <w:rsid w:val="00F64858"/>
    <w:rsid w:val="00F73401"/>
    <w:rsid w:val="00F7389D"/>
    <w:rsid w:val="00F92DB5"/>
    <w:rsid w:val="00F92F75"/>
    <w:rsid w:val="00F93A2B"/>
    <w:rsid w:val="00F9696D"/>
    <w:rsid w:val="00F96B56"/>
    <w:rsid w:val="00FA043F"/>
    <w:rsid w:val="00FA1231"/>
    <w:rsid w:val="00FA2BD4"/>
    <w:rsid w:val="00FA7FD6"/>
    <w:rsid w:val="00FB0D4B"/>
    <w:rsid w:val="00FB4698"/>
    <w:rsid w:val="00FB6370"/>
    <w:rsid w:val="00FC0582"/>
    <w:rsid w:val="00FC3827"/>
    <w:rsid w:val="00FC7DF9"/>
    <w:rsid w:val="00FE5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D335B"/>
  <w15:docId w15:val="{6AD66562-2509-49D4-8B0C-BFF44368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FB5"/>
    <w:pPr>
      <w:jc w:val="both"/>
    </w:pPr>
    <w:rPr>
      <w:sz w:val="24"/>
    </w:rPr>
  </w:style>
  <w:style w:type="paragraph" w:styleId="Titre1">
    <w:name w:val="heading 1"/>
    <w:aliases w:val="Titre 1 Acte"/>
    <w:basedOn w:val="Normal"/>
    <w:next w:val="Normal"/>
    <w:link w:val="Titre1Car"/>
    <w:uiPriority w:val="9"/>
    <w:qFormat/>
    <w:rsid w:val="00DF562E"/>
    <w:pPr>
      <w:keepNext/>
      <w:spacing w:after="480"/>
      <w:jc w:val="center"/>
      <w:outlineLvl w:val="0"/>
    </w:pPr>
    <w:rPr>
      <w:b/>
      <w:sz w:val="32"/>
      <w:u w:val="single"/>
    </w:rPr>
  </w:style>
  <w:style w:type="paragraph" w:styleId="Titre2">
    <w:name w:val="heading 2"/>
    <w:aliases w:val="Titre 2 Acte"/>
    <w:basedOn w:val="Normal"/>
    <w:next w:val="Normal"/>
    <w:link w:val="Titre2Car"/>
    <w:uiPriority w:val="9"/>
    <w:qFormat/>
    <w:rsid w:val="004E0FB5"/>
    <w:pPr>
      <w:keepNext/>
      <w:spacing w:before="240" w:after="240"/>
      <w:jc w:val="left"/>
      <w:outlineLvl w:val="1"/>
    </w:pPr>
    <w:rPr>
      <w:b/>
      <w:u w:val="single"/>
    </w:rPr>
  </w:style>
  <w:style w:type="paragraph" w:styleId="Titre3">
    <w:name w:val="heading 3"/>
    <w:basedOn w:val="Normal"/>
    <w:next w:val="Normal"/>
    <w:link w:val="Titre3Car"/>
    <w:uiPriority w:val="9"/>
    <w:unhideWhenUsed/>
    <w:qFormat/>
    <w:rsid w:val="007509E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rsid w:val="0095219D"/>
    <w:pPr>
      <w:jc w:val="left"/>
    </w:pPr>
  </w:style>
  <w:style w:type="character" w:styleId="Numrodepage">
    <w:name w:val="page number"/>
    <w:basedOn w:val="Policepardfaut"/>
  </w:style>
  <w:style w:type="paragraph" w:customStyle="1" w:styleId="Titre3Acte">
    <w:name w:val="Titre 3 Acte"/>
    <w:basedOn w:val="Titre2"/>
    <w:next w:val="Normal"/>
    <w:rsid w:val="00DF562E"/>
    <w:pPr>
      <w:jc w:val="center"/>
    </w:pPr>
    <w:rPr>
      <w:sz w:val="28"/>
    </w:rPr>
  </w:style>
  <w:style w:type="character" w:customStyle="1" w:styleId="Policequestion">
    <w:name w:val="Police question"/>
    <w:rPr>
      <w:b/>
      <w:color w:val="auto"/>
      <w:bdr w:val="none" w:sz="0" w:space="0" w:color="auto"/>
      <w:shd w:val="clear" w:color="auto" w:fill="C0C0C0"/>
    </w:rPr>
  </w:style>
  <w:style w:type="paragraph" w:customStyle="1" w:styleId="References">
    <w:name w:val="References"/>
    <w:basedOn w:val="Normalsansretrait"/>
    <w:next w:val="Normal"/>
    <w:rsid w:val="00DE7397"/>
    <w:rPr>
      <w:b/>
      <w:sz w:val="20"/>
      <w:szCs w:val="22"/>
    </w:rPr>
  </w:style>
  <w:style w:type="paragraph" w:customStyle="1" w:styleId="SousReserve">
    <w:name w:val="SousReserve"/>
    <w:basedOn w:val="Normalsansretrait"/>
    <w:next w:val="Normal"/>
    <w:qFormat/>
    <w:rsid w:val="00DF562E"/>
    <w:pPr>
      <w:jc w:val="center"/>
    </w:pPr>
    <w:rPr>
      <w:b/>
    </w:rPr>
  </w:style>
  <w:style w:type="paragraph" w:styleId="En-tte">
    <w:name w:val="header"/>
    <w:basedOn w:val="Normal"/>
    <w:link w:val="En-tteCar"/>
    <w:rsid w:val="00D42BD4"/>
    <w:pPr>
      <w:tabs>
        <w:tab w:val="center" w:pos="4536"/>
        <w:tab w:val="right" w:pos="9072"/>
      </w:tabs>
    </w:pPr>
  </w:style>
  <w:style w:type="character" w:customStyle="1" w:styleId="En-tteCar">
    <w:name w:val="En-tête Car"/>
    <w:link w:val="En-tte"/>
    <w:rsid w:val="00D42BD4"/>
    <w:rPr>
      <w:sz w:val="24"/>
    </w:rPr>
  </w:style>
  <w:style w:type="paragraph" w:customStyle="1" w:styleId="Titre4Acte">
    <w:name w:val="Titre 4 Acte"/>
    <w:basedOn w:val="Titre2"/>
    <w:next w:val="Normal"/>
    <w:qFormat/>
    <w:rsid w:val="00D42BD4"/>
  </w:style>
  <w:style w:type="character" w:customStyle="1" w:styleId="PieddepageCar">
    <w:name w:val="Pied de page Car"/>
    <w:link w:val="Pieddepage"/>
    <w:uiPriority w:val="99"/>
    <w:rsid w:val="008D0A52"/>
    <w:rPr>
      <w:sz w:val="24"/>
    </w:rPr>
  </w:style>
  <w:style w:type="character" w:customStyle="1" w:styleId="Titre1Car">
    <w:name w:val="Titre 1 Car"/>
    <w:aliases w:val="Titre 1 Acte Car"/>
    <w:link w:val="Titre1"/>
    <w:uiPriority w:val="9"/>
    <w:rsid w:val="007B458A"/>
    <w:rPr>
      <w:b/>
      <w:sz w:val="32"/>
      <w:u w:val="single"/>
    </w:rPr>
  </w:style>
  <w:style w:type="character" w:styleId="Lienhypertexte">
    <w:name w:val="Hyperlink"/>
    <w:rsid w:val="007B458A"/>
    <w:rPr>
      <w:color w:val="0000FF"/>
      <w:u w:val="single"/>
    </w:rPr>
  </w:style>
  <w:style w:type="paragraph" w:styleId="Paragraphedeliste">
    <w:name w:val="List Paragraph"/>
    <w:basedOn w:val="Normal"/>
    <w:qFormat/>
    <w:rsid w:val="00D35C0F"/>
    <w:pPr>
      <w:ind w:left="720"/>
      <w:contextualSpacing/>
      <w:jc w:val="left"/>
    </w:pPr>
    <w:rPr>
      <w:rFonts w:eastAsia="Calibri"/>
      <w:szCs w:val="22"/>
      <w:lang w:eastAsia="en-US"/>
    </w:rPr>
  </w:style>
  <w:style w:type="paragraph" w:styleId="Textedebulles">
    <w:name w:val="Balloon Text"/>
    <w:basedOn w:val="Normal"/>
    <w:link w:val="TextedebullesCar"/>
    <w:rsid w:val="00EB079A"/>
    <w:rPr>
      <w:rFonts w:ascii="Segoe UI" w:hAnsi="Segoe UI" w:cs="Segoe UI"/>
      <w:sz w:val="18"/>
      <w:szCs w:val="18"/>
    </w:rPr>
  </w:style>
  <w:style w:type="character" w:customStyle="1" w:styleId="TextedebullesCar">
    <w:name w:val="Texte de bulles Car"/>
    <w:basedOn w:val="Policepardfaut"/>
    <w:link w:val="Textedebulles"/>
    <w:rsid w:val="00EB079A"/>
    <w:rPr>
      <w:rFonts w:ascii="Segoe UI" w:hAnsi="Segoe UI" w:cs="Segoe UI"/>
      <w:sz w:val="18"/>
      <w:szCs w:val="18"/>
    </w:rPr>
  </w:style>
  <w:style w:type="character" w:customStyle="1" w:styleId="Titre3Car">
    <w:name w:val="Titre 3 Car"/>
    <w:basedOn w:val="Policepardfaut"/>
    <w:link w:val="Titre3"/>
    <w:uiPriority w:val="9"/>
    <w:rsid w:val="007509E9"/>
    <w:rPr>
      <w:rFonts w:asciiTheme="majorHAnsi" w:eastAsiaTheme="majorEastAsia" w:hAnsiTheme="majorHAnsi" w:cstheme="majorBidi"/>
      <w:color w:val="1F4D78" w:themeColor="accent1" w:themeShade="7F"/>
      <w:sz w:val="24"/>
      <w:szCs w:val="24"/>
    </w:rPr>
  </w:style>
  <w:style w:type="character" w:customStyle="1" w:styleId="Titre2Car">
    <w:name w:val="Titre 2 Car"/>
    <w:aliases w:val="Titre 2 Acte Car"/>
    <w:basedOn w:val="Policepardfaut"/>
    <w:link w:val="Titre2"/>
    <w:uiPriority w:val="9"/>
    <w:rsid w:val="007509E9"/>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646">
      <w:bodyDiv w:val="1"/>
      <w:marLeft w:val="0"/>
      <w:marRight w:val="0"/>
      <w:marTop w:val="0"/>
      <w:marBottom w:val="0"/>
      <w:divBdr>
        <w:top w:val="none" w:sz="0" w:space="0" w:color="auto"/>
        <w:left w:val="none" w:sz="0" w:space="0" w:color="auto"/>
        <w:bottom w:val="none" w:sz="0" w:space="0" w:color="auto"/>
        <w:right w:val="none" w:sz="0" w:space="0" w:color="auto"/>
      </w:divBdr>
    </w:div>
    <w:div w:id="546919245">
      <w:bodyDiv w:val="1"/>
      <w:marLeft w:val="0"/>
      <w:marRight w:val="0"/>
      <w:marTop w:val="0"/>
      <w:marBottom w:val="0"/>
      <w:divBdr>
        <w:top w:val="none" w:sz="0" w:space="0" w:color="auto"/>
        <w:left w:val="none" w:sz="0" w:space="0" w:color="auto"/>
        <w:bottom w:val="none" w:sz="0" w:space="0" w:color="auto"/>
        <w:right w:val="none" w:sz="0" w:space="0" w:color="auto"/>
      </w:divBdr>
    </w:div>
    <w:div w:id="599266649">
      <w:bodyDiv w:val="1"/>
      <w:marLeft w:val="0"/>
      <w:marRight w:val="0"/>
      <w:marTop w:val="0"/>
      <w:marBottom w:val="0"/>
      <w:divBdr>
        <w:top w:val="none" w:sz="0" w:space="0" w:color="auto"/>
        <w:left w:val="none" w:sz="0" w:space="0" w:color="auto"/>
        <w:bottom w:val="none" w:sz="0" w:space="0" w:color="auto"/>
        <w:right w:val="none" w:sz="0" w:space="0" w:color="auto"/>
      </w:divBdr>
    </w:div>
    <w:div w:id="654647901">
      <w:bodyDiv w:val="1"/>
      <w:marLeft w:val="0"/>
      <w:marRight w:val="0"/>
      <w:marTop w:val="0"/>
      <w:marBottom w:val="0"/>
      <w:divBdr>
        <w:top w:val="none" w:sz="0" w:space="0" w:color="auto"/>
        <w:left w:val="none" w:sz="0" w:space="0" w:color="auto"/>
        <w:bottom w:val="none" w:sz="0" w:space="0" w:color="auto"/>
        <w:right w:val="none" w:sz="0" w:space="0" w:color="auto"/>
      </w:divBdr>
    </w:div>
    <w:div w:id="857356313">
      <w:bodyDiv w:val="1"/>
      <w:marLeft w:val="0"/>
      <w:marRight w:val="0"/>
      <w:marTop w:val="0"/>
      <w:marBottom w:val="0"/>
      <w:divBdr>
        <w:top w:val="none" w:sz="0" w:space="0" w:color="auto"/>
        <w:left w:val="none" w:sz="0" w:space="0" w:color="auto"/>
        <w:bottom w:val="none" w:sz="0" w:space="0" w:color="auto"/>
        <w:right w:val="none" w:sz="0" w:space="0" w:color="auto"/>
      </w:divBdr>
    </w:div>
    <w:div w:id="990402501">
      <w:bodyDiv w:val="1"/>
      <w:marLeft w:val="0"/>
      <w:marRight w:val="0"/>
      <w:marTop w:val="0"/>
      <w:marBottom w:val="0"/>
      <w:divBdr>
        <w:top w:val="none" w:sz="0" w:space="0" w:color="auto"/>
        <w:left w:val="none" w:sz="0" w:space="0" w:color="auto"/>
        <w:bottom w:val="none" w:sz="0" w:space="0" w:color="auto"/>
        <w:right w:val="none" w:sz="0" w:space="0" w:color="auto"/>
      </w:divBdr>
    </w:div>
    <w:div w:id="1655142410">
      <w:bodyDiv w:val="1"/>
      <w:marLeft w:val="0"/>
      <w:marRight w:val="0"/>
      <w:marTop w:val="0"/>
      <w:marBottom w:val="0"/>
      <w:divBdr>
        <w:top w:val="none" w:sz="0" w:space="0" w:color="auto"/>
        <w:left w:val="none" w:sz="0" w:space="0" w:color="auto"/>
        <w:bottom w:val="none" w:sz="0" w:space="0" w:color="auto"/>
        <w:right w:val="none" w:sz="0" w:space="0" w:color="auto"/>
      </w:divBdr>
    </w:div>
    <w:div w:id="168273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article_lc/LEGIARTI000026854464/2019-1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loda/article_lc/LEGIARTI000026854464/2019-12-2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juri/id/JURITEXT00002660866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4543</Words>
  <Characters>23356</Characters>
  <Application>Microsoft Office Word</Application>
  <DocSecurity>0</DocSecurity>
  <Lines>424</Lines>
  <Paragraphs>284</Paragraphs>
  <ScaleCrop>false</ScaleCrop>
  <HeadingPairs>
    <vt:vector size="2" baseType="variant">
      <vt:variant>
        <vt:lpstr>Titre</vt:lpstr>
      </vt:variant>
      <vt:variant>
        <vt:i4>1</vt:i4>
      </vt:variant>
    </vt:vector>
  </HeadingPairs>
  <TitlesOfParts>
    <vt:vector size="1" baseType="lpstr">
      <vt:lpstr/>
    </vt:vector>
  </TitlesOfParts>
  <Company>CA Technologies</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Aurélien Bamdé</cp:lastModifiedBy>
  <cp:revision>3</cp:revision>
  <cp:lastPrinted>2018-05-24T19:57:00Z</cp:lastPrinted>
  <dcterms:created xsi:type="dcterms:W3CDTF">2026-01-18T14:32:00Z</dcterms:created>
  <dcterms:modified xsi:type="dcterms:W3CDTF">2026-01-18T14:39:00Z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-2040877581</vt:i4>
  </property>
  <property fmtid="{D5CDD505-2E9C-101B-9397-08002B2CF9AE}" pid="3" name="_NewReviewCycle">
    <vt:lpwstr/>
  </property>
  <property fmtid="{D5CDD505-2E9C-101B-9397-08002B2CF9AE}" pid="4" name="_EmailSubject">
    <vt:lpwstr>Modèles</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PreviousAdHocReviewCycleID">
    <vt:i4>-1437726675</vt:i4>
  </property>
  <property fmtid="{D5CDD505-2E9C-101B-9397-08002B2CF9AE}" pid="8" name="_ReviewingToolsShownOnce">
    <vt:lpwstr/>
  </property>
</Properties>
</file>