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mallCaps/>
          <w:color w:val="1A365D"/>
          <w:sz w:val="36"/>
          <w:szCs w:val="36"/>
        </w:rPr>
        <w:t xml:space="preserve">ASSIGNATION PAR-DEVANT LE TRIBUNAL JUDICIAIRE DE [...]</w:t>
      </w:r>
    </w:p>
    <w:p>
      <w:pPr>
        <w:spacing w:after="120"/>
        <w:jc w:val="center"/>
      </w:pPr>
      <w:r>
        <w:rPr>
          <w:rFonts w:ascii="Times New Roman" w:cs="Times New Roman" w:eastAsia="Times New Roman" w:hAnsi="Times New Roman"/>
          <w:color w:val="C9A227"/>
          <w:sz w:val="20"/>
          <w:szCs w:val="20"/>
        </w:rPr>
        <w:t xml:space="preserve">━━━━━━━━━━━━━━━━━━━━━━━━━━━━━━━━━━━━━━━━━━━━━━━━━━━━━━━━━━━━━━━━━━━━━━━━━━━━━━━━</w:t>
      </w:r>
    </w:p>
    <w:p>
      <w:pPr>
        <w:spacing w:after="120"/>
      </w:pPr>
    </w:p>
    <w:p>
      <w:pPr>
        <w:spacing w:after="120" w:line="276"/>
        <w:jc w:val="center"/>
      </w:pPr>
      <w:r>
        <w:rPr>
          <w:rFonts w:ascii="Times New Roman" w:cs="Times New Roman" w:eastAsia="Times New Roman" w:hAnsi="Times New Roman"/>
          <w:sz w:val="24"/>
          <w:szCs w:val="24"/>
        </w:rPr>
        <w:t xml:space="preserve">L'AN DEUX MILLE </w:t>
      </w:r>
      <w:r>
        <w:rPr>
          <w:rFonts w:ascii="Times New Roman" w:cs="Times New Roman" w:eastAsia="Times New Roman" w:hAnsi="Times New Roman"/>
          <w:i/>
          <w:iCs/>
          <w:color w:val="A88B1F"/>
          <w:sz w:val="24"/>
          <w:szCs w:val="24"/>
        </w:rPr>
        <w:t xml:space="preserve">[...]</w:t>
      </w:r>
    </w:p>
    <w:p>
      <w:pPr>
        <w:spacing w:after="120" w:line="276"/>
        <w:jc w:val="center"/>
      </w:pPr>
      <w:r>
        <w:rPr>
          <w:rFonts w:ascii="Times New Roman" w:cs="Times New Roman" w:eastAsia="Times New Roman" w:hAnsi="Times New Roman"/>
          <w:b w:val="false"/>
          <w:bCs w:val="false"/>
          <w:i w:val="false"/>
          <w:iCs w:val="false"/>
          <w:smallCaps w:val="false"/>
          <w:color w:val="000000"/>
          <w:sz w:val="24"/>
          <w:szCs w:val="24"/>
        </w:rPr>
        <w:t xml:space="preserve">ET LE</w:t>
      </w:r>
    </w:p>
    <w:p>
      <w:pPr>
        <w:spacing w:after="200"/>
      </w:pPr>
    </w:p>
    <w:p>
      <w:pPr>
        <w:spacing w:before="200" w:after="120"/>
        <w:jc w:val="center"/>
      </w:pPr>
      <w:r>
        <w:rPr>
          <w:rFonts w:ascii="Times New Roman" w:cs="Times New Roman" w:eastAsia="Times New Roman" w:hAnsi="Times New Roman"/>
          <w:b/>
          <w:bCs/>
          <w:color w:val="1A365D"/>
          <w:sz w:val="26"/>
          <w:szCs w:val="26"/>
        </w:rPr>
        <w:t xml:space="preserve">À LA DEMANDE DE :</w:t>
      </w:r>
    </w:p>
    <w:p>
      <w:pPr>
        <w:spacing w:after="120" w:line="276"/>
        <w:jc w:val="left"/>
      </w:pPr>
      <w:r>
        <w:rPr>
          <w:rFonts w:ascii="Times New Roman" w:cs="Times New Roman" w:eastAsia="Times New Roman" w:hAnsi="Times New Roman"/>
          <w:i/>
          <w:iCs/>
          <w:color w:val="666666"/>
          <w:sz w:val="22"/>
          <w:szCs w:val="22"/>
        </w:rPr>
        <w:t xml:space="preserve">[Si personne physique]</w:t>
      </w:r>
    </w:p>
    <w:p>
      <w:pPr>
        <w:spacing w:after="120" w:line="276"/>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after="120" w:line="276"/>
        <w:jc w:val="left"/>
      </w:pPr>
      <w:r>
        <w:rPr>
          <w:rFonts w:ascii="Times New Roman" w:cs="Times New Roman" w:eastAsia="Times New Roman" w:hAnsi="Times New Roman"/>
          <w:i/>
          <w:iCs/>
          <w:color w:val="666666"/>
          <w:sz w:val="22"/>
          <w:szCs w:val="22"/>
        </w:rPr>
        <w:t xml:space="preserve">[Si personne morale]</w:t>
      </w:r>
    </w:p>
    <w:p>
      <w:pPr>
        <w:spacing w:after="120" w:line="276"/>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agissant poursuites et diligences de ses représentants légaux domiciliés, en cette qualité, audit siège</w:t>
      </w:r>
    </w:p>
    <w:p>
      <w:pPr>
        <w:spacing w:after="120"/>
      </w:pPr>
    </w:p>
    <w:p>
      <w:pPr>
        <w:spacing w:after="120" w:line="276"/>
        <w:jc w:val="both"/>
      </w:pPr>
      <w:r>
        <w:rPr>
          <w:rFonts w:ascii="Times New Roman" w:cs="Times New Roman" w:eastAsia="Times New Roman" w:hAnsi="Times New Roman"/>
          <w:b/>
          <w:bCs/>
          <w:sz w:val="24"/>
          <w:szCs w:val="24"/>
          <w:u w:val="single"/>
        </w:rPr>
        <w:t xml:space="preserve">Ayant pour avocat :</w:t>
      </w:r>
    </w:p>
    <w:p>
      <w:pPr>
        <w:spacing w:after="120" w:line="276"/>
        <w:jc w:val="both"/>
      </w:pPr>
      <w:r>
        <w:rPr>
          <w:rFonts w:ascii="Times New Roman" w:cs="Times New Roman" w:eastAsia="Times New Roman" w:hAnsi="Times New Roman"/>
          <w:b/>
          <w:bCs/>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y demeurant </w:t>
      </w:r>
      <w:r>
        <w:rPr>
          <w:rFonts w:ascii="Times New Roman" w:cs="Times New Roman" w:eastAsia="Times New Roman" w:hAnsi="Times New Roman"/>
          <w:i/>
          <w:iCs/>
          <w:color w:val="A88B1F"/>
          <w:sz w:val="24"/>
          <w:szCs w:val="24"/>
        </w:rPr>
        <w:t xml:space="preserve">[adresse]</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Au cabinet duquel il est fait élection de domicile et qui se constitue sur la présente assignation et ses suites</w:t>
      </w:r>
    </w:p>
    <w:p>
      <w:pPr>
        <w:spacing w:after="200"/>
      </w:pPr>
    </w:p>
    <w:p>
      <w:pPr>
        <w:spacing w:before="200" w:after="120"/>
        <w:jc w:val="center"/>
      </w:pPr>
      <w:r>
        <w:rPr>
          <w:rFonts w:ascii="Times New Roman" w:cs="Times New Roman" w:eastAsia="Times New Roman" w:hAnsi="Times New Roman"/>
          <w:b/>
          <w:bCs/>
          <w:color w:val="1A365D"/>
          <w:sz w:val="26"/>
          <w:szCs w:val="26"/>
        </w:rPr>
        <w:t xml:space="preserve">J'AI COMMISSAIRE DE JUSTICE SOUSSIGNÉ :</w:t>
      </w:r>
    </w:p>
    <w:p>
      <w:pPr>
        <w:spacing w:after="120" w:line="276"/>
        <w:jc w:val="both"/>
      </w:pPr>
      <w:r>
        <w:rPr>
          <w:rFonts w:ascii="Times New Roman" w:cs="Times New Roman" w:eastAsia="Times New Roman" w:hAnsi="Times New Roman"/>
          <w:b/>
          <w:bCs/>
          <w:sz w:val="24"/>
          <w:szCs w:val="24"/>
          <w:u w:val="single"/>
        </w:rPr>
        <w:t xml:space="preserve">DONNÉ ASSIGNATION À :</w:t>
      </w:r>
    </w:p>
    <w:p>
      <w:pPr>
        <w:spacing w:after="120" w:line="276"/>
        <w:jc w:val="left"/>
      </w:pPr>
      <w:r>
        <w:rPr>
          <w:rFonts w:ascii="Times New Roman" w:cs="Times New Roman" w:eastAsia="Times New Roman" w:hAnsi="Times New Roman"/>
          <w:i/>
          <w:iCs/>
          <w:color w:val="666666"/>
          <w:sz w:val="22"/>
          <w:szCs w:val="22"/>
        </w:rPr>
        <w:t xml:space="preserve">[Si personne physique]</w:t>
      </w:r>
    </w:p>
    <w:p>
      <w:pPr>
        <w:spacing w:after="120" w:line="276"/>
        <w:jc w:val="both"/>
      </w:pPr>
      <w:r>
        <w:rPr>
          <w:rFonts w:ascii="Times New Roman" w:cs="Times New Roman" w:eastAsia="Times New Roman" w:hAnsi="Times New Roman"/>
          <w:b/>
          <w:bCs/>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sz w:val="24"/>
          <w:szCs w:val="24"/>
        </w:rPr>
        <w:t xml:space="preserve">, né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[pays]</w:t>
      </w:r>
      <w:r>
        <w:rPr>
          <w:rFonts w:ascii="Times New Roman" w:cs="Times New Roman" w:eastAsia="Times New Roman" w:hAnsi="Times New Roman"/>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à </w:t>
      </w:r>
      <w:r>
        <w:rPr>
          <w:rFonts w:ascii="Times New Roman" w:cs="Times New Roman" w:eastAsia="Times New Roman" w:hAnsi="Times New Roman"/>
          <w:i/>
          <w:iCs/>
          <w:color w:val="A88B1F"/>
          <w:sz w:val="24"/>
          <w:szCs w:val="24"/>
        </w:rPr>
        <w:t xml:space="preserve">[adresse]</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Où étant et parlant à :</w:t>
      </w:r>
    </w:p>
    <w:p>
      <w:pPr>
        <w:spacing w:after="120" w:line="276"/>
        <w:jc w:val="left"/>
      </w:pPr>
      <w:r>
        <w:rPr>
          <w:rFonts w:ascii="Times New Roman" w:cs="Times New Roman" w:eastAsia="Times New Roman" w:hAnsi="Times New Roman"/>
          <w:i/>
          <w:iCs/>
          <w:color w:val="666666"/>
          <w:sz w:val="22"/>
          <w:szCs w:val="22"/>
        </w:rPr>
        <w:t xml:space="preserve">[Si personne morale]</w:t>
      </w:r>
    </w:p>
    <w:p>
      <w:pPr>
        <w:spacing w:after="120" w:line="276"/>
        <w:jc w:val="both"/>
      </w:pPr>
      <w:r>
        <w:rPr>
          <w:rFonts w:ascii="Times New Roman" w:cs="Times New Roman" w:eastAsia="Times New Roman" w:hAnsi="Times New Roman"/>
          <w:b/>
          <w:bCs/>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w:t>
      </w:r>
      <w:r>
        <w:rPr>
          <w:rFonts w:ascii="Times New Roman" w:cs="Times New Roman" w:eastAsia="Times New Roman" w:hAnsi="Times New Roman"/>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sz w:val="24"/>
          <w:szCs w:val="24"/>
        </w:rPr>
        <w:t xml:space="preserve">, prise en la personne de son représentant légal domicilié, en cette qualité, audit siège</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Où étant et parlant à :</w:t>
      </w:r>
    </w:p>
    <w:p>
      <w:pPr>
        <w:spacing w:after="200"/>
      </w:pPr>
    </w:p>
    <w:p>
      <w:pPr>
        <w:spacing w:after="120" w:line="276"/>
        <w:jc w:val="both"/>
      </w:pPr>
      <w:r>
        <w:rPr>
          <w:rFonts w:ascii="Times New Roman" w:cs="Times New Roman" w:eastAsia="Times New Roman" w:hAnsi="Times New Roman"/>
          <w:b/>
          <w:bCs/>
          <w:sz w:val="24"/>
          <w:szCs w:val="24"/>
          <w:u w:val="single"/>
        </w:rPr>
        <w:t xml:space="preserve">D'AVOIR À COMPARAÎTRE :</w:t>
      </w:r>
    </w:p>
    <w:p>
      <w:pPr>
        <w:spacing w:after="120" w:line="276"/>
        <w:jc w:val="both"/>
      </w:pPr>
      <w:r>
        <w:rPr>
          <w:rFonts w:ascii="Times New Roman" w:cs="Times New Roman" w:eastAsia="Times New Roman" w:hAnsi="Times New Roman"/>
          <w:b/>
          <w:bCs/>
          <w:sz w:val="24"/>
          <w:szCs w:val="24"/>
        </w:rPr>
        <w:t xml:space="preserve">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bCs/>
          <w:sz w:val="24"/>
          <w:szCs w:val="24"/>
        </w:rPr>
        <w:t xml:space="preserve"> à </w:t>
      </w:r>
      <w:r>
        <w:rPr>
          <w:rFonts w:ascii="Times New Roman" w:cs="Times New Roman" w:eastAsia="Times New Roman" w:hAnsi="Times New Roman"/>
          <w:i/>
          <w:iCs/>
          <w:color w:val="A88B1F"/>
          <w:sz w:val="24"/>
          <w:szCs w:val="24"/>
        </w:rPr>
        <w:t xml:space="preserve">[heures]</w:t>
      </w:r>
    </w:p>
    <w:p>
      <w:pPr>
        <w:spacing w:after="120" w:line="276"/>
        <w:jc w:val="both"/>
      </w:pPr>
      <w:r>
        <w:rPr>
          <w:rFonts w:ascii="Times New Roman" w:cs="Times New Roman" w:eastAsia="Times New Roman" w:hAnsi="Times New Roman"/>
          <w:b/>
          <w:bCs/>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bCs/>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sz w:val="24"/>
          <w:szCs w:val="24"/>
        </w:rPr>
        <w:t xml:space="preserve">, sis </w:t>
      </w:r>
      <w:r>
        <w:rPr>
          <w:rFonts w:ascii="Times New Roman" w:cs="Times New Roman" w:eastAsia="Times New Roman" w:hAnsi="Times New Roman"/>
          <w:i/>
          <w:iCs/>
          <w:color w:val="A88B1F"/>
          <w:sz w:val="24"/>
          <w:szCs w:val="24"/>
        </w:rPr>
        <w:t xml:space="preserve">[adresse]</w:t>
      </w:r>
    </w:p>
    <w:p>
      <w:pPr>
        <w:spacing w:after="200"/>
      </w:pPr>
    </w:p>
    <w:p>
      <w:pPr>
        <w:spacing w:after="120" w:line="276"/>
        <w:jc w:val="both"/>
      </w:pPr>
      <w:r>
        <w:rPr>
          <w:rFonts w:ascii="Times New Roman" w:cs="Times New Roman" w:eastAsia="Times New Roman" w:hAnsi="Times New Roman"/>
          <w:b/>
          <w:bCs/>
          <w:sz w:val="24"/>
          <w:szCs w:val="24"/>
          <w:u w:val="single"/>
        </w:rPr>
        <w:t xml:space="preserve">ET L'INFORME :</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Qu'un procès lui est intenté pour les raisons exposées ci-après.</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en application des articles 753 et 762 du Code de procédure civile il est tenu :</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Soit de se présenter à cette audience, seul ou assisté de l'une des personnes suivantes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Un avocat</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conjoint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concubin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La personne avec laquelle il a conclu un pacte civil de solidarité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Un parent ou allié en ligne directe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Un parent ou allié en ligne collatérale jusqu'au troisième degré inclus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Une personne exclusivement attachée à son service personnel ou à son entreprise.</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after="200"/>
      </w:pPr>
    </w:p>
    <w:p>
      <w:pPr>
        <w:spacing w:after="120" w:line="276"/>
        <w:jc w:val="center"/>
      </w:pPr>
      <w:r>
        <w:rPr>
          <w:rFonts w:ascii="Times New Roman" w:cs="Times New Roman" w:eastAsia="Times New Roman" w:hAnsi="Times New Roman"/>
          <w:b/>
          <w:bCs/>
          <w:sz w:val="24"/>
          <w:szCs w:val="24"/>
          <w:u w:val="single"/>
        </w:rPr>
        <w:t xml:space="preserve">TRÈS IMPORTANT</w:t>
      </w:r>
    </w:p>
    <w:p>
      <w:pPr>
        <w:spacing w:after="120" w:line="276"/>
        <w:jc w:val="both"/>
      </w:pPr>
      <w:r>
        <w:rPr>
          <w:rFonts w:ascii="Times New Roman" w:cs="Times New Roman" w:eastAsia="Times New Roman" w:hAnsi="Times New Roman"/>
          <w:b/>
          <w:bCs/>
          <w:sz w:val="24"/>
          <w:szCs w:val="24"/>
          <w:u w:val="single"/>
        </w:rPr>
        <w:t xml:space="preserve">Il est, par ailleurs, indiqué au défendeur les dispositions du Code de procédure civile suivantes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sz="0"/>
              <w:left w:val="single" w:color="C9A227" w:sz="24"/>
              <w:bottom w:val="none" w:sz="0"/>
              <w:right w:val="none" w:sz="0"/>
            </w:tcBorders>
            <w:tcMar>
              <w:top w:type="dxa" w:w="100"/>
              <w:left w:type="dxa" w:w="200"/>
              <w:bottom w:type="dxa" w:w="100"/>
              <w:right w:type="dxa" w:w="200"/>
            </w:tcMar>
          </w:tcPr>
          <w:p>
            <w:pPr>
              <w:spacing w:after="60"/>
            </w:pPr>
            <w:r>
              <w:rPr>
                <w:rFonts w:ascii="Times New Roman" w:cs="Times New Roman" w:eastAsia="Times New Roman" w:hAnsi="Times New Roman"/>
                <w:b/>
                <w:bCs/>
                <w:color w:val="1A365D"/>
                <w:sz w:val="22"/>
                <w:szCs w:val="22"/>
                <w:u w:val="single"/>
              </w:rPr>
              <w:t xml:space="preserve">Article 817</w:t>
            </w:r>
          </w:p>
          <w:p>
            <w:pPr>
              <w:spacing w:after="60"/>
            </w:pPr>
            <w:r>
              <w:rPr>
                <w:rFonts w:ascii="Times New Roman" w:cs="Times New Roman" w:eastAsia="Times New Roman" w:hAnsi="Times New Roman"/>
                <w:i/>
                <w:iCs/>
                <w:color w:val="666666"/>
                <w:sz w:val="22"/>
                <w:szCs w:val="22"/>
              </w:rPr>
              <w:t xml:space="preserve">Lorsque les parties sont dispensées de constituer avocat conformément aux dispositions de l'article 761, la procédure est orale, sous réserve des dispositions particulières propres aux matières concernées.</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sz="0"/>
              <w:left w:val="single" w:color="C9A227" w:sz="24"/>
              <w:bottom w:val="none" w:sz="0"/>
              <w:right w:val="none" w:sz="0"/>
            </w:tcBorders>
            <w:tcMar>
              <w:top w:type="dxa" w:w="100"/>
              <w:left w:type="dxa" w:w="200"/>
              <w:bottom w:type="dxa" w:w="100"/>
              <w:right w:type="dxa" w:w="200"/>
            </w:tcMar>
          </w:tcPr>
          <w:p>
            <w:pPr>
              <w:spacing w:after="60"/>
            </w:pPr>
            <w:r>
              <w:rPr>
                <w:rFonts w:ascii="Times New Roman" w:cs="Times New Roman" w:eastAsia="Times New Roman" w:hAnsi="Times New Roman"/>
                <w:b/>
                <w:bCs/>
                <w:color w:val="1A365D"/>
                <w:sz w:val="22"/>
                <w:szCs w:val="22"/>
                <w:u w:val="single"/>
              </w:rPr>
              <w:t xml:space="preserve">Article 827</w:t>
            </w:r>
          </w:p>
          <w:p>
            <w:pPr>
              <w:spacing w:after="60"/>
            </w:pPr>
            <w:r>
              <w:rPr>
                <w:rFonts w:ascii="Times New Roman" w:cs="Times New Roman" w:eastAsia="Times New Roman" w:hAnsi="Times New Roman"/>
                <w:i/>
                <w:iCs/>
                <w:color w:val="666666"/>
                <w:sz w:val="22"/>
                <w:szCs w:val="22"/>
              </w:rPr>
              <w:t xml:space="preserve">Le juge s'efforce de concilier les parties.</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sz="0"/>
              <w:left w:val="single" w:color="C9A227" w:sz="24"/>
              <w:bottom w:val="none" w:sz="0"/>
              <w:right w:val="none" w:sz="0"/>
            </w:tcBorders>
            <w:tcMar>
              <w:top w:type="dxa" w:w="100"/>
              <w:left w:type="dxa" w:w="200"/>
              <w:bottom w:type="dxa" w:w="100"/>
              <w:right w:type="dxa" w:w="200"/>
            </w:tcMar>
          </w:tcPr>
          <w:p>
            <w:pPr>
              <w:spacing w:after="60"/>
            </w:pPr>
            <w:r>
              <w:rPr>
                <w:rFonts w:ascii="Times New Roman" w:cs="Times New Roman" w:eastAsia="Times New Roman" w:hAnsi="Times New Roman"/>
                <w:b/>
                <w:bCs/>
                <w:color w:val="1A365D"/>
                <w:sz w:val="22"/>
                <w:szCs w:val="22"/>
                <w:u w:val="single"/>
              </w:rPr>
              <w:t xml:space="preserve">Article 830</w:t>
            </w:r>
          </w:p>
          <w:p>
            <w:pPr>
              <w:spacing w:after="60"/>
            </w:pPr>
            <w:r>
              <w:rPr>
                <w:rFonts w:ascii="Times New Roman" w:cs="Times New Roman" w:eastAsia="Times New Roman" w:hAnsi="Times New Roman"/>
                <w:i/>
                <w:iCs/>
                <w:color w:val="666666"/>
                <w:sz w:val="22"/>
                <w:szCs w:val="22"/>
              </w:rPr>
              <w:t xml:space="preserve">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sz="0"/>
              <w:left w:val="single" w:color="C9A227" w:sz="24"/>
              <w:bottom w:val="none" w:sz="0"/>
              <w:right w:val="none" w:sz="0"/>
            </w:tcBorders>
            <w:tcMar>
              <w:top w:type="dxa" w:w="100"/>
              <w:left w:type="dxa" w:w="200"/>
              <w:bottom w:type="dxa" w:w="100"/>
              <w:right w:type="dxa" w:w="200"/>
            </w:tcMar>
          </w:tcPr>
          <w:p>
            <w:pPr>
              <w:spacing w:after="60"/>
            </w:pPr>
            <w:r>
              <w:rPr>
                <w:rFonts w:ascii="Times New Roman" w:cs="Times New Roman" w:eastAsia="Times New Roman" w:hAnsi="Times New Roman"/>
                <w:b/>
                <w:bCs/>
                <w:color w:val="1A365D"/>
                <w:sz w:val="22"/>
                <w:szCs w:val="22"/>
                <w:u w:val="single"/>
              </w:rPr>
              <w:t xml:space="preserve">Article 832</w:t>
            </w:r>
          </w:p>
          <w:p>
            <w:pPr>
              <w:spacing w:after="60"/>
            </w:pPr>
            <w:r>
              <w:rPr>
                <w:rFonts w:ascii="Times New Roman" w:cs="Times New Roman" w:eastAsia="Times New Roman" w:hAnsi="Times New Roman"/>
                <w:i/>
                <w:iCs/>
                <w:color w:val="666666"/>
                <w:sz w:val="22"/>
                <w:szCs w:val="22"/>
              </w:rPr>
              <w:t xml:space="preserve">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tc>
      </w:tr>
    </w:tbl>
    <w:p>
      <w:pPr>
        <w:spacing w:after="120"/>
      </w:pPr>
    </w:p>
    <w:p>
      <w:pPr>
        <w:spacing w:after="120" w:line="276"/>
        <w:jc w:val="both"/>
      </w:pPr>
      <w:r>
        <w:rPr>
          <w:rFonts w:ascii="Times New Roman" w:cs="Times New Roman" w:eastAsia="Times New Roman" w:hAnsi="Times New Roman"/>
          <w:b/>
          <w:bCs/>
          <w:sz w:val="24"/>
          <w:szCs w:val="24"/>
          <w:u w:val="single"/>
        </w:rPr>
        <w:t xml:space="preserve">Il est encore rappelé la disposition du Code civil suivante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sz="0"/>
              <w:left w:val="single" w:color="C9A227" w:sz="24"/>
              <w:bottom w:val="none" w:sz="0"/>
              <w:right w:val="none" w:sz="0"/>
            </w:tcBorders>
            <w:tcMar>
              <w:top w:type="dxa" w:w="100"/>
              <w:left w:type="dxa" w:w="200"/>
              <w:bottom w:type="dxa" w:w="100"/>
              <w:right w:type="dxa" w:w="200"/>
            </w:tcMar>
          </w:tcPr>
          <w:p>
            <w:pPr>
              <w:spacing w:after="60"/>
            </w:pPr>
            <w:r>
              <w:rPr>
                <w:rFonts w:ascii="Times New Roman" w:cs="Times New Roman" w:eastAsia="Times New Roman" w:hAnsi="Times New Roman"/>
                <w:b/>
                <w:bCs/>
                <w:color w:val="1A365D"/>
                <w:sz w:val="22"/>
                <w:szCs w:val="22"/>
                <w:u w:val="single"/>
              </w:rPr>
              <w:t xml:space="preserve">Article 1343-5</w:t>
            </w:r>
          </w:p>
          <w:p>
            <w:pPr>
              <w:spacing w:after="60"/>
            </w:pPr>
            <w:r>
              <w:rPr>
                <w:rFonts w:ascii="Times New Roman" w:cs="Times New Roman" w:eastAsia="Times New Roman" w:hAnsi="Times New Roman"/>
                <w:i/>
                <w:iCs/>
                <w:color w:val="666666"/>
                <w:sz w:val="22"/>
                <w:szCs w:val="22"/>
              </w:rPr>
              <w:t xml:space="preserve">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tc>
      </w:tr>
    </w:tbl>
    <w:p>
      <w:pPr>
        <w:spacing w:after="200"/>
      </w:pPr>
    </w:p>
    <w:p>
      <w:pPr>
        <w:spacing w:after="120" w:line="276"/>
        <w:jc w:val="both"/>
      </w:pPr>
      <w:r>
        <w:rPr>
          <w:rFonts w:ascii="Times New Roman" w:cs="Times New Roman" w:eastAsia="Times New Roman" w:hAnsi="Times New Roman"/>
          <w:i/>
          <w:iCs/>
          <w:color w:val="666666"/>
          <w:sz w:val="22"/>
          <w:szCs w:val="22"/>
        </w:rPr>
        <w:t xml:space="preserve">[Si demande en justice visant, en matière immobilière, à remettre en cause des droits soumis à publicité foncière]</w:t>
      </w:r>
    </w:p>
    <w:p>
      <w:pPr>
        <w:spacing w:after="120" w:line="276"/>
        <w:jc w:val="both"/>
      </w:pPr>
      <w:r>
        <w:rPr>
          <w:rFonts w:ascii="Times New Roman" w:cs="Times New Roman" w:eastAsia="Times New Roman" w:hAnsi="Times New Roman"/>
          <w:sz w:val="24"/>
          <w:szCs w:val="24"/>
        </w:rPr>
        <w:t xml:space="preserve">Lorsque la demande en justice doit faire l'objet d'une publication, </w:t>
      </w:r>
      <w:r>
        <w:rPr>
          <w:rFonts w:ascii="Times New Roman" w:cs="Times New Roman" w:eastAsia="Times New Roman" w:hAnsi="Times New Roman"/>
          <w:sz w:val="24"/>
          <w:szCs w:val="24"/>
          <w:u w:val="single"/>
        </w:rPr>
        <w:t xml:space="preserve">l'article 54, 4°</w:t>
      </w:r>
      <w:r>
        <w:rPr>
          <w:rFonts w:ascii="Times New Roman" w:cs="Times New Roman" w:eastAsia="Times New Roman" w:hAnsi="Times New Roman"/>
          <w:sz w:val="24"/>
          <w:szCs w:val="24"/>
        </w:rPr>
        <w:t xml:space="preserve"> du Code de procédure civile, exige que soient reproduites les mentions relatives à la désignation des immeubles exigées pour la publication au fichier immobilier qui figurent à </w:t>
      </w:r>
      <w:r>
        <w:rPr>
          <w:rFonts w:ascii="Times New Roman" w:cs="Times New Roman" w:eastAsia="Times New Roman" w:hAnsi="Times New Roman"/>
          <w:sz w:val="24"/>
          <w:szCs w:val="24"/>
          <w:u w:val="single"/>
        </w:rPr>
        <w:t xml:space="preserve">l'article 76</w:t>
      </w:r>
      <w:r>
        <w:rPr>
          <w:rFonts w:ascii="Times New Roman" w:cs="Times New Roman" w:eastAsia="Times New Roman" w:hAnsi="Times New Roman"/>
          <w:sz w:val="24"/>
          <w:szCs w:val="24"/>
        </w:rPr>
        <w:t xml:space="preserve"> du </w:t>
      </w:r>
      <w:r>
        <w:rPr>
          <w:rFonts w:ascii="Times New Roman" w:cs="Times New Roman" w:eastAsia="Times New Roman" w:hAnsi="Times New Roman"/>
          <w:sz w:val="24"/>
          <w:szCs w:val="24"/>
          <w:u w:val="single"/>
        </w:rPr>
        <w:t xml:space="preserve">décret n°55-1350 du 14 octobre 1955</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sz w:val="24"/>
          <w:szCs w:val="24"/>
        </w:rPr>
        <w:t xml:space="preserve">Dans un arrêt du 7 novembre 2012, la Cour de cassation est venue préciser que « </w:t>
      </w:r>
      <w:r>
        <w:rPr>
          <w:rFonts w:ascii="Times New Roman" w:cs="Times New Roman" w:eastAsia="Times New Roman" w:hAnsi="Times New Roman"/>
          <w:i/>
          <w:iCs/>
          <w:sz w:val="24"/>
          <w:szCs w:val="24"/>
        </w:rPr>
        <w:t xml:space="preserve">le défaut de publication d'une demande tendant à l'annulation de droits résultant d'actes soumis à publicité constitue une fin de non-recevoir et non un vice de forme en affectant la validité</w:t>
      </w:r>
      <w:r>
        <w:rPr>
          <w:rFonts w:ascii="Times New Roman" w:cs="Times New Roman" w:eastAsia="Times New Roman" w:hAnsi="Times New Roman"/>
          <w:sz w:val="24"/>
          <w:szCs w:val="24"/>
        </w:rPr>
        <w:t xml:space="preserve"> » (</w:t>
      </w:r>
      <w:r>
        <w:rPr>
          <w:rFonts w:ascii="Times New Roman" w:cs="Times New Roman" w:eastAsia="Times New Roman" w:hAnsi="Times New Roman"/>
          <w:i/>
          <w:iCs/>
          <w:sz w:val="24"/>
          <w:szCs w:val="24"/>
        </w:rPr>
        <w:t xml:space="preserve">Cass. 1ère civ. 7 nov. 2012, n°11-22.275</w:t>
      </w:r>
      <w:r>
        <w:rPr>
          <w:rFonts w:ascii="Times New Roman" w:cs="Times New Roman" w:eastAsia="Times New Roman" w:hAnsi="Times New Roman"/>
          <w:sz w:val="24"/>
          <w:szCs w:val="24"/>
        </w:rPr>
        <w:t xml:space="preserve">).</w:t>
      </w:r>
    </w:p>
    <w:p>
      <w:pPr>
        <w:spacing w:after="200"/>
      </w:pPr>
    </w:p>
    <w:p>
      <w:pPr>
        <w:spacing w:after="120" w:line="276"/>
        <w:jc w:val="both"/>
      </w:pPr>
      <w:r>
        <w:rPr>
          <w:rFonts w:ascii="Times New Roman" w:cs="Times New Roman" w:eastAsia="Times New Roman" w:hAnsi="Times New Roman"/>
          <w:b/>
          <w:bCs/>
          <w:sz w:val="24"/>
          <w:szCs w:val="24"/>
          <w:u w:val="single"/>
        </w:rPr>
        <w:t xml:space="preserve">Il est enfin indiqué, en application des articles 56 et 753 du Code de procédure civile :</w:t>
      </w:r>
    </w:p>
    <w:p>
      <w:pPr>
        <w:spacing w:after="120" w:line="276"/>
        <w:jc w:val="both"/>
      </w:pPr>
      <w:r>
        <w:rPr>
          <w:rFonts w:ascii="Times New Roman" w:cs="Times New Roman" w:eastAsia="Times New Roman" w:hAnsi="Times New Roman"/>
          <w:sz w:val="24"/>
          <w:szCs w:val="24"/>
        </w:rPr>
        <w:t xml:space="preserve">Que, le demandeur </w:t>
      </w:r>
      <w:r>
        <w:rPr>
          <w:rFonts w:ascii="Times New Roman" w:cs="Times New Roman" w:eastAsia="Times New Roman" w:hAnsi="Times New Roman"/>
          <w:i/>
          <w:iCs/>
          <w:color w:val="A88B1F"/>
          <w:sz w:val="24"/>
          <w:szCs w:val="24"/>
        </w:rPr>
        <w:t xml:space="preserve">[consent/ ne consent pas]</w:t>
      </w:r>
      <w:r>
        <w:rPr>
          <w:rFonts w:ascii="Times New Roman" w:cs="Times New Roman" w:eastAsia="Times New Roman" w:hAnsi="Times New Roman"/>
          <w:sz w:val="24"/>
          <w:szCs w:val="24"/>
        </w:rPr>
        <w:t xml:space="preserve"> à ce que la procédure se déroule sans audience en application de l'article L. 212-5-1 du Code de l'organisation judiciaire.</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les pièces sur lesquelles la demande est fondée sont visées et jointes en fin d'acte selon bordereau.</w:t>
      </w:r>
    </w:p>
    <w:p>
      <w:pPr>
        <w:spacing w:before="200" w:after="20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6"/>
          <w:szCs w:val="36"/>
        </w:rPr>
        <w:t xml:space="preserve">PLAISE AU TRIBUNAL</w:t>
      </w:r>
    </w:p>
    <w:p>
      <w:pPr>
        <w:spacing w:after="120"/>
        <w:jc w:val="center"/>
      </w:pPr>
      <w:r>
        <w:rPr>
          <w:rFonts w:ascii="Times New Roman" w:cs="Times New Roman" w:eastAsia="Times New Roman" w:hAnsi="Times New Roman"/>
          <w:color w:val="C9A227"/>
          <w:sz w:val="20"/>
          <w:szCs w:val="20"/>
        </w:rPr>
        <w:t xml:space="preserve">━━━━━━━━━━━━━━━━━━━━━━━━━━━━━━━━━━━━━━━━━━━━━━━━━━━━━━━━━━━━━━━━━━━━━━━━━━━━━━━━</w:t>
      </w:r>
    </w:p>
    <w:p>
      <w:pPr>
        <w:spacing w:after="120" w:line="276"/>
        <w:jc w:val="both"/>
      </w:pPr>
      <w:r>
        <w:rPr>
          <w:rFonts w:ascii="Times New Roman" w:cs="Times New Roman" w:eastAsia="Times New Roman" w:hAnsi="Times New Roman"/>
          <w:b/>
          <w:bCs/>
          <w:sz w:val="24"/>
          <w:szCs w:val="24"/>
        </w:rPr>
        <w:t xml:space="preserve">Condition de recevabilité de la demande tenant à l'exigence de recours à un mode de résolution amiable des différends préalablement à la saisine du juge</w:t>
      </w:r>
    </w:p>
    <w:p>
      <w:pPr>
        <w:spacing w:after="120" w:line="276"/>
        <w:jc w:val="both"/>
      </w:pPr>
      <w:r>
        <w:rPr>
          <w:rFonts w:ascii="Times New Roman" w:cs="Times New Roman" w:eastAsia="Times New Roman" w:hAnsi="Times New Roman"/>
          <w:sz w:val="24"/>
          <w:szCs w:val="24"/>
        </w:rPr>
        <w:t xml:space="preserve">Issue de </w:t>
      </w:r>
      <w:r>
        <w:rPr>
          <w:rFonts w:ascii="Times New Roman" w:cs="Times New Roman" w:eastAsia="Times New Roman" w:hAnsi="Times New Roman"/>
          <w:sz w:val="24"/>
          <w:szCs w:val="24"/>
          <w:u w:val="single"/>
        </w:rPr>
        <w:t xml:space="preserve">l'article 4</w:t>
      </w:r>
      <w:r>
        <w:rPr>
          <w:rFonts w:ascii="Times New Roman" w:cs="Times New Roman" w:eastAsia="Times New Roman" w:hAnsi="Times New Roman"/>
          <w:sz w:val="24"/>
          <w:szCs w:val="24"/>
        </w:rPr>
        <w:t xml:space="preserve"> du </w:t>
      </w:r>
      <w:r>
        <w:rPr>
          <w:rFonts w:ascii="Times New Roman" w:cs="Times New Roman" w:eastAsia="Times New Roman" w:hAnsi="Times New Roman"/>
          <w:sz w:val="24"/>
          <w:szCs w:val="24"/>
          <w:u w:val="single"/>
        </w:rPr>
        <w:t xml:space="preserve">décret n° 2019-1333 du 11 décembre 2019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rPr>
        <w:t xml:space="preserve">l'article 750-1</w:t>
      </w:r>
      <w:r>
        <w:rPr>
          <w:rFonts w:ascii="Times New Roman" w:cs="Times New Roman" w:eastAsia="Times New Roman" w:hAnsi="Times New Roman"/>
          <w:sz w:val="24"/>
          <w:szCs w:val="24"/>
        </w:rPr>
        <w:t xml:space="preserve"> du Code de procédure civile dispose que, devant le Tribunal judiciaire, « </w:t>
      </w:r>
      <w:r>
        <w:rPr>
          <w:rFonts w:ascii="Times New Roman" w:cs="Times New Roman" w:eastAsia="Times New Roman" w:hAnsi="Times New Roman"/>
          <w:i/>
          <w:iCs/>
          <w:sz w:val="24"/>
          <w:szCs w:val="24"/>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Pr>
          <w:rFonts w:ascii="Times New Roman" w:cs="Times New Roman" w:eastAsia="Times New Roman" w:hAnsi="Times New Roman"/>
          <w:sz w:val="24"/>
          <w:szCs w:val="24"/>
        </w:rPr>
        <w:t xml:space="preserve">. »</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Il ressort de cette disposition que pour un certain nombre de litiges, les parties ont l'obligation de recourir à un mode de résolution amiable des différends.</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Sont visées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Les demandes qui tendent au paiement d'une somme de 5.000 euros</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Les actions en bornage</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Les actions relatives à la distance prescrite par la loi, les règlements particuliers et l'usage des lieux pour les plantations ou l'élagage d'arbres ou de haies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Les actions relatives aux constructions et travaux mentionnés à l'article 674 du code civil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Les actions relatives au curage des fossés et canaux servant à l'irrigation des propriétés ou au mouvement des usines et moulins ;</w:t>
      </w:r>
    </w:p>
    <w:p>
      <w:pPr>
        <w:spacing w:after="120" w:line="276"/>
        <w:ind w:left="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Les contestations relatives à l'établissement et à l'exercice des servitudes instituées par les </w:t>
      </w:r>
      <w:r>
        <w:rPr>
          <w:rFonts w:ascii="Times New Roman" w:cs="Times New Roman" w:eastAsia="Times New Roman" w:hAnsi="Times New Roman"/>
          <w:sz w:val="24"/>
          <w:szCs w:val="24"/>
          <w:u w:val="single"/>
        </w:rPr>
        <w:t xml:space="preserve">articles L. 152-14 à L. 152-23</w:t>
      </w:r>
      <w:r>
        <w:rPr>
          <w:rFonts w:ascii="Times New Roman" w:cs="Times New Roman" w:eastAsia="Times New Roman" w:hAnsi="Times New Roman"/>
          <w:sz w:val="24"/>
          <w:szCs w:val="24"/>
        </w:rPr>
        <w:t xml:space="preserve"> du code rural et de la pêche maritime, 640 et 641 du code civil ainsi qu'aux indemnités dues à raison de ces servitudes ;</w:t>
      </w:r>
    </w:p>
    <w:p>
      <w:pPr>
        <w:spacing w:after="120" w:line="276"/>
        <w:ind w:left="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Les contestations relatives aux servitudes établies au profit des associations syndicales prévues par </w:t>
      </w:r>
      <w:r>
        <w:rPr>
          <w:rFonts w:ascii="Times New Roman" w:cs="Times New Roman" w:eastAsia="Times New Roman" w:hAnsi="Times New Roman"/>
          <w:sz w:val="24"/>
          <w:szCs w:val="24"/>
          <w:u w:val="single"/>
        </w:rPr>
        <w:t xml:space="preserve">l'ordonnance n° 2004-632 du 1er juillet 2004</w:t>
      </w:r>
      <w:r>
        <w:rPr>
          <w:rFonts w:ascii="Times New Roman" w:cs="Times New Roman" w:eastAsia="Times New Roman" w:hAnsi="Times New Roman"/>
          <w:sz w:val="24"/>
          <w:szCs w:val="24"/>
        </w:rPr>
        <w:t xml:space="preserve"> relative aux associations syndicales de propriétaires.</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Les contestations relatives à un trouble de voisinage</w:t>
      </w:r>
    </w:p>
    <w:p>
      <w:pPr>
        <w:spacing w:after="200"/>
      </w:pPr>
    </w:p>
    <w:p>
      <w:pPr>
        <w:spacing w:after="120" w:line="276"/>
        <w:jc w:val="both"/>
      </w:pPr>
      <w:r>
        <w:rPr>
          <w:rFonts w:ascii="Times New Roman" w:cs="Times New Roman" w:eastAsia="Times New Roman" w:hAnsi="Times New Roman"/>
          <w:i/>
          <w:iCs/>
          <w:color w:val="666666"/>
          <w:sz w:val="22"/>
          <w:szCs w:val="22"/>
        </w:rPr>
        <w:t xml:space="preserve">[Si exigence de tentative de règlement amiable du litige]</w:t>
      </w:r>
    </w:p>
    <w:p>
      <w:pPr>
        <w:spacing w:after="120" w:line="276"/>
        <w:jc w:val="both"/>
      </w:pPr>
      <w:r>
        <w:rPr>
          <w:rFonts w:ascii="Times New Roman" w:cs="Times New Roman" w:eastAsia="Times New Roman" w:hAnsi="Times New Roman"/>
          <w:sz w:val="24"/>
          <w:szCs w:val="24"/>
        </w:rPr>
        <w:t xml:space="preserve">Conformément à </w:t>
      </w:r>
      <w:r>
        <w:rPr>
          <w:rFonts w:ascii="Times New Roman" w:cs="Times New Roman" w:eastAsia="Times New Roman" w:hAnsi="Times New Roman"/>
          <w:sz w:val="24"/>
          <w:szCs w:val="24"/>
          <w:u w:val="single"/>
        </w:rPr>
        <w:t xml:space="preserve">l'article 750-1</w:t>
      </w:r>
      <w:r>
        <w:rPr>
          <w:rFonts w:ascii="Times New Roman" w:cs="Times New Roman" w:eastAsia="Times New Roman" w:hAnsi="Times New Roman"/>
          <w:sz w:val="24"/>
          <w:szCs w:val="24"/>
        </w:rPr>
        <w:t xml:space="preserve">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a tenté de résoudre amiablement le litige en proposant, dans le cadre d'une </w:t>
      </w:r>
      <w:r>
        <w:rPr>
          <w:rFonts w:ascii="Times New Roman" w:cs="Times New Roman" w:eastAsia="Times New Roman" w:hAnsi="Times New Roman"/>
          <w:i/>
          <w:iCs/>
          <w:color w:val="A88B1F"/>
          <w:sz w:val="24"/>
          <w:szCs w:val="24"/>
        </w:rPr>
        <w:t xml:space="preserve">[conciliation menée par un conciliateur de justice / de médiation / de procédure participative]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[identité du défendeur]</w:t>
      </w:r>
      <w:r>
        <w:rPr>
          <w:rFonts w:ascii="Times New Roman" w:cs="Times New Roman" w:eastAsia="Times New Roman" w:hAnsi="Times New Roman"/>
          <w:sz w:val="24"/>
          <w:szCs w:val="24"/>
        </w:rPr>
        <w:t xml:space="preserve"> de </w:t>
      </w:r>
      <w:r>
        <w:rPr>
          <w:rFonts w:ascii="Times New Roman" w:cs="Times New Roman" w:eastAsia="Times New Roman" w:hAnsi="Times New Roman"/>
          <w:i/>
          <w:iCs/>
          <w:color w:val="A88B1F"/>
          <w:sz w:val="24"/>
          <w:szCs w:val="24"/>
        </w:rPr>
        <w:t xml:space="preserve">[préciser les diligences accomplies]</w:t>
      </w:r>
      <w:r>
        <w:rPr>
          <w:rFonts w:ascii="Times New Roman" w:cs="Times New Roman" w:eastAsia="Times New Roman" w:hAnsi="Times New Roman"/>
          <w:sz w:val="24"/>
          <w:szCs w:val="24"/>
        </w:rPr>
        <w:t xml:space="preserve"> :</w:t>
      </w:r>
    </w:p>
    <w:p>
      <w:pPr>
        <w:spacing w:after="120" w:line="276"/>
        <w:jc w:val="both"/>
      </w:pPr>
      <w:r>
        <w:rPr>
          <w:rFonts w:ascii="Times New Roman" w:cs="Times New Roman" w:eastAsia="Times New Roman" w:hAnsi="Times New Roman"/>
          <w:sz w:val="24"/>
          <w:szCs w:val="24"/>
        </w:rPr>
        <w:t xml:space="preserve">Toutefois, cette tentative de règlement amiable n'a pas abouti pour les raisons suivantes : </w:t>
      </w:r>
      <w:r>
        <w:rPr>
          <w:rFonts w:ascii="Times New Roman" w:cs="Times New Roman" w:eastAsia="Times New Roman" w:hAnsi="Times New Roman"/>
          <w:i/>
          <w:iCs/>
          <w:color w:val="A88B1F"/>
          <w:sz w:val="24"/>
          <w:szCs w:val="24"/>
        </w:rPr>
        <w:t xml:space="preserve">[préciser les raisons de l'échec]</w:t>
      </w:r>
    </w:p>
    <w:p>
      <w:pPr>
        <w:spacing w:after="200"/>
      </w:pPr>
    </w:p>
    <w:p>
      <w:pPr>
        <w:spacing w:after="120" w:line="276"/>
        <w:jc w:val="both"/>
      </w:pPr>
      <w:r>
        <w:rPr>
          <w:rFonts w:ascii="Times New Roman" w:cs="Times New Roman" w:eastAsia="Times New Roman" w:hAnsi="Times New Roman"/>
          <w:i/>
          <w:iCs/>
          <w:color w:val="666666"/>
          <w:sz w:val="22"/>
          <w:szCs w:val="22"/>
        </w:rPr>
        <w:t xml:space="preserve">[Si dispense de tentative de règlement amiable du litige]</w:t>
      </w:r>
    </w:p>
    <w:p>
      <w:pPr>
        <w:spacing w:after="120" w:line="276"/>
        <w:jc w:val="both"/>
      </w:pPr>
      <w:r>
        <w:rPr>
          <w:rFonts w:ascii="Times New Roman" w:cs="Times New Roman" w:eastAsia="Times New Roman" w:hAnsi="Times New Roman"/>
          <w:sz w:val="24"/>
          <w:szCs w:val="24"/>
        </w:rPr>
        <w:t xml:space="preserve">En application de </w:t>
      </w:r>
      <w:r>
        <w:rPr>
          <w:rFonts w:ascii="Times New Roman" w:cs="Times New Roman" w:eastAsia="Times New Roman" w:hAnsi="Times New Roman"/>
          <w:sz w:val="24"/>
          <w:szCs w:val="24"/>
          <w:u w:val="single"/>
        </w:rPr>
        <w:t xml:space="preserve">l'article 750-1</w:t>
      </w:r>
      <w:r>
        <w:rPr>
          <w:rFonts w:ascii="Times New Roman" w:cs="Times New Roman" w:eastAsia="Times New Roman" w:hAnsi="Times New Roman"/>
          <w:sz w:val="24"/>
          <w:szCs w:val="24"/>
        </w:rPr>
        <w:t xml:space="preserve">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sz w:val="24"/>
          <w:szCs w:val="24"/>
        </w:rPr>
        <w:t xml:space="preserve"> n'a pas tenté de résoudre amiablement le litige pour la raison suivante :</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L'une des parties au moins sollicite l'homologation d'un accord</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L'exercice d'un recours préalable était obligatoire</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L'absence de recours à l'un des modes de résolution amiable est justifiée par un motif légitime</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juge ou l'autorité administrative doit, en application d'une disposition particulière, procéder à une tentative préalable de conciliation</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Lorsque le créancier a vainement engagé une procédure simplifiée de recouvrement des petites créances, conformément à l'article L. 125-1 du code des procédures civiles d'exécution</w:t>
      </w:r>
    </w:p>
    <w:p>
      <w:pPr>
        <w:spacing w:after="60" w:line="276"/>
        <w:ind w:left="36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sz w:val="24"/>
          <w:szCs w:val="24"/>
        </w:rPr>
        <w:t xml:space="preserve">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pPr>
        <w:spacing w:before="200" w:after="200"/>
        <w:jc w:val="center"/>
      </w:pPr>
      <w:r>
        <w:rPr>
          <w:rFonts w:ascii="Times New Roman" w:cs="Times New Roman" w:eastAsia="Times New Roman" w:hAnsi="Times New Roman"/>
          <w:color w:val="C9A227"/>
          <w:sz w:val="24"/>
          <w:szCs w:val="24"/>
        </w:rPr>
        <w:t xml:space="preserve">◆ ◆ ◆</w:t>
      </w:r>
    </w:p>
    <w:p>
      <w:pPr>
        <w:spacing w:before="240" w:after="120"/>
        <w:jc w:val="left"/>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after="120" w:line="276"/>
        <w:jc w:val="both"/>
      </w:pPr>
      <w:r>
        <w:rPr>
          <w:rFonts w:ascii="Times New Roman" w:cs="Times New Roman" w:eastAsia="Times New Roman" w:hAnsi="Times New Roman"/>
          <w:i/>
          <w:iCs/>
          <w:sz w:val="24"/>
          <w:szCs w:val="24"/>
        </w:rPr>
        <w:t xml:space="preserve">1. Contexte de l'acquisition</w:t>
      </w:r>
    </w:p>
    <w:p>
      <w:pPr>
        <w:spacing w:after="120" w:line="276"/>
        <w:jc w:val="both"/>
      </w:pPr>
      <w:r>
        <w:rPr>
          <w:rFonts w:ascii="Times New Roman" w:cs="Times New Roman" w:eastAsia="Times New Roman" w:hAnsi="Times New Roman"/>
          <w:sz w:val="24"/>
          <w:szCs w:val="24"/>
        </w:rPr>
        <w:t xml:space="preserve">Par </w:t>
      </w:r>
      <w:r>
        <w:rPr>
          <w:rFonts w:ascii="Times New Roman" w:cs="Times New Roman" w:eastAsia="Times New Roman" w:hAnsi="Times New Roman"/>
          <w:i/>
          <w:iCs/>
          <w:color w:val="A88B1F"/>
          <w:sz w:val="24"/>
          <w:szCs w:val="24"/>
        </w:rPr>
        <w:t xml:space="preserve">[contrat de vente/acte authentique/bon de commande]</w:t>
      </w:r>
      <w:r>
        <w:rPr>
          <w:rFonts w:ascii="Times New Roman" w:cs="Times New Roman" w:eastAsia="Times New Roman" w:hAnsi="Times New Roman"/>
          <w:sz w:val="24"/>
          <w:szCs w:val="24"/>
        </w:rPr>
        <w:t xml:space="preserve"> en date du </w:t>
      </w:r>
      <w:r>
        <w:rPr>
          <w:rFonts w:ascii="Times New Roman" w:cs="Times New Roman" w:eastAsia="Times New Roman" w:hAnsi="Times New Roman"/>
          <w:i/>
          <w:iCs/>
          <w:color w:val="A88B1F"/>
          <w:sz w:val="24"/>
          <w:szCs w:val="24"/>
        </w:rPr>
        <w:t xml:space="preserve">[DATE DE LA VENTE]</w:t>
      </w:r>
      <w:r>
        <w:rPr>
          <w:rFonts w:ascii="Times New Roman" w:cs="Times New Roman" w:eastAsia="Times New Roman" w:hAnsi="Times New Roman"/>
          <w:sz w:val="24"/>
          <w:szCs w:val="24"/>
        </w:rPr>
        <w:t xml:space="preserve">, le demandeur, </w:t>
      </w:r>
      <w:r>
        <w:rPr>
          <w:rFonts w:ascii="Times New Roman" w:cs="Times New Roman" w:eastAsia="Times New Roman" w:hAnsi="Times New Roman"/>
          <w:i/>
          <w:iCs/>
          <w:color w:val="A88B1F"/>
          <w:sz w:val="24"/>
          <w:szCs w:val="24"/>
        </w:rPr>
        <w:t xml:space="preserve">[NOM ET QUALITÉ DU DEMANDEUR]</w:t>
      </w:r>
      <w:r>
        <w:rPr>
          <w:rFonts w:ascii="Times New Roman" w:cs="Times New Roman" w:eastAsia="Times New Roman" w:hAnsi="Times New Roman"/>
          <w:sz w:val="24"/>
          <w:szCs w:val="24"/>
        </w:rPr>
        <w:t xml:space="preserve">, a fait l'acquisition auprès de </w:t>
      </w:r>
      <w:r>
        <w:rPr>
          <w:rFonts w:ascii="Times New Roman" w:cs="Times New Roman" w:eastAsia="Times New Roman" w:hAnsi="Times New Roman"/>
          <w:i/>
          <w:iCs/>
          <w:color w:val="A88B1F"/>
          <w:sz w:val="24"/>
          <w:szCs w:val="24"/>
        </w:rPr>
        <w:t xml:space="preserve">[NOM ET QUALITÉ DU DÉFENDEUR]</w:t>
      </w:r>
      <w:r>
        <w:rPr>
          <w:rFonts w:ascii="Times New Roman" w:cs="Times New Roman" w:eastAsia="Times New Roman" w:hAnsi="Times New Roman"/>
          <w:sz w:val="24"/>
          <w:szCs w:val="24"/>
        </w:rPr>
        <w:t xml:space="preserve">, exerçant l'activité de </w:t>
      </w:r>
      <w:r>
        <w:rPr>
          <w:rFonts w:ascii="Times New Roman" w:cs="Times New Roman" w:eastAsia="Times New Roman" w:hAnsi="Times New Roman"/>
          <w:i/>
          <w:iCs/>
          <w:color w:val="A88B1F"/>
          <w:sz w:val="24"/>
          <w:szCs w:val="24"/>
        </w:rPr>
        <w:t xml:space="preserve">[ACTIVITÉ PROFESSIONNELLE DU VENDEUR]</w:t>
      </w:r>
      <w:r>
        <w:rPr>
          <w:rFonts w:ascii="Times New Roman" w:cs="Times New Roman" w:eastAsia="Times New Roman" w:hAnsi="Times New Roman"/>
          <w:sz w:val="24"/>
          <w:szCs w:val="24"/>
        </w:rPr>
        <w:t xml:space="preserve">, d'un bien consistant en </w:t>
      </w:r>
      <w:r>
        <w:rPr>
          <w:rFonts w:ascii="Times New Roman" w:cs="Times New Roman" w:eastAsia="Times New Roman" w:hAnsi="Times New Roman"/>
          <w:i/>
          <w:iCs/>
          <w:color w:val="A88B1F"/>
          <w:sz w:val="24"/>
          <w:szCs w:val="24"/>
        </w:rPr>
        <w:t xml:space="preserve">[DESCRIPTION PRÉCISE DU BIEN : nature, marque, modèle, caractéristiques, numéro de série le cas échéant]</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sz w:val="24"/>
          <w:szCs w:val="24"/>
        </w:rPr>
        <w:t xml:space="preserve">Le prix de cette acquisition a été fixé à la somme de </w:t>
      </w:r>
      <w:r>
        <w:rPr>
          <w:rFonts w:ascii="Times New Roman" w:cs="Times New Roman" w:eastAsia="Times New Roman" w:hAnsi="Times New Roman"/>
          <w:i/>
          <w:iCs/>
          <w:color w:val="A88B1F"/>
          <w:sz w:val="24"/>
          <w:szCs w:val="24"/>
        </w:rPr>
        <w:t xml:space="preserve">[MONTANT EN CHIFFRES ET EN LETTRES]</w:t>
      </w:r>
      <w:r>
        <w:rPr>
          <w:rFonts w:ascii="Times New Roman" w:cs="Times New Roman" w:eastAsia="Times New Roman" w:hAnsi="Times New Roman"/>
          <w:sz w:val="24"/>
          <w:szCs w:val="24"/>
        </w:rPr>
        <w:t xml:space="preserve"> euros, réglée selon les modalités suivantes : </w:t>
      </w:r>
      <w:r>
        <w:rPr>
          <w:rFonts w:ascii="Times New Roman" w:cs="Times New Roman" w:eastAsia="Times New Roman" w:hAnsi="Times New Roman"/>
          <w:i/>
          <w:iCs/>
          <w:color w:val="A88B1F"/>
          <w:sz w:val="24"/>
          <w:szCs w:val="24"/>
        </w:rPr>
        <w:t xml:space="preserve">[MODALITÉS DE PAIEMENT]</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sz w:val="24"/>
          <w:szCs w:val="24"/>
        </w:rPr>
        <w:t xml:space="preserve">La livraison du bien est intervenue le </w:t>
      </w:r>
      <w:r>
        <w:rPr>
          <w:rFonts w:ascii="Times New Roman" w:cs="Times New Roman" w:eastAsia="Times New Roman" w:hAnsi="Times New Roman"/>
          <w:i/>
          <w:iCs/>
          <w:color w:val="A88B1F"/>
          <w:sz w:val="24"/>
          <w:szCs w:val="24"/>
        </w:rPr>
        <w:t xml:space="preserve">[DATE DE LIVRAISON]</w:t>
      </w:r>
      <w:r>
        <w:rPr>
          <w:rFonts w:ascii="Times New Roman" w:cs="Times New Roman" w:eastAsia="Times New Roman" w:hAnsi="Times New Roman"/>
          <w:sz w:val="24"/>
          <w:szCs w:val="24"/>
        </w:rPr>
        <w:t xml:space="preserve"> et l'acquéreur en a pris possession à cette date sans réserve apparente, le bien ne présentant alors aucun défaut visible lors d'un examen normalement attentif.</w:t>
      </w:r>
    </w:p>
    <w:p>
      <w:pPr>
        <w:spacing w:after="200"/>
      </w:pPr>
    </w:p>
    <w:p>
      <w:pPr>
        <w:spacing w:after="120" w:line="276"/>
        <w:jc w:val="both"/>
      </w:pPr>
      <w:r>
        <w:rPr>
          <w:rFonts w:ascii="Times New Roman" w:cs="Times New Roman" w:eastAsia="Times New Roman" w:hAnsi="Times New Roman"/>
          <w:i/>
          <w:iCs/>
          <w:sz w:val="24"/>
          <w:szCs w:val="24"/>
        </w:rPr>
        <w:t xml:space="preserve">2. Découverte du vice caché</w:t>
      </w:r>
    </w:p>
    <w:p>
      <w:pPr>
        <w:spacing w:after="12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DÉCOUVERTE DU VICE]</w:t>
      </w:r>
      <w:r>
        <w:rPr>
          <w:rFonts w:ascii="Times New Roman" w:cs="Times New Roman" w:eastAsia="Times New Roman" w:hAnsi="Times New Roman"/>
          <w:sz w:val="24"/>
          <w:szCs w:val="24"/>
        </w:rPr>
        <w:t xml:space="preserve">, soit </w:t>
      </w:r>
      <w:r>
        <w:rPr>
          <w:rFonts w:ascii="Times New Roman" w:cs="Times New Roman" w:eastAsia="Times New Roman" w:hAnsi="Times New Roman"/>
          <w:i/>
          <w:iCs/>
          <w:color w:val="A88B1F"/>
          <w:sz w:val="24"/>
          <w:szCs w:val="24"/>
        </w:rPr>
        <w:t xml:space="preserve">[DÉLAI]</w:t>
      </w:r>
      <w:r>
        <w:rPr>
          <w:rFonts w:ascii="Times New Roman" w:cs="Times New Roman" w:eastAsia="Times New Roman" w:hAnsi="Times New Roman"/>
          <w:sz w:val="24"/>
          <w:szCs w:val="24"/>
        </w:rPr>
        <w:t xml:space="preserve"> après l'acquisition, le demandeur a constaté l'existence d'un défaut grave affectant le bien acquis, se manifestant par </w:t>
      </w:r>
      <w:r>
        <w:rPr>
          <w:rFonts w:ascii="Times New Roman" w:cs="Times New Roman" w:eastAsia="Times New Roman" w:hAnsi="Times New Roman"/>
          <w:i/>
          <w:iCs/>
          <w:color w:val="A88B1F"/>
          <w:sz w:val="24"/>
          <w:szCs w:val="24"/>
        </w:rPr>
        <w:t xml:space="preserve">[DESCRIPTION PRÉCISE DES MANIFESTATIONS DU VICE : symptômes, circonstances de découverte, dysfonctionnements constatés]</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sz w:val="24"/>
          <w:szCs w:val="24"/>
        </w:rPr>
        <w:t xml:space="preserve">Ce défaut, dont l'existence était totalement ignorée du demandeur lors de l'acquisition, rend le bien </w:t>
      </w:r>
      <w:r>
        <w:rPr>
          <w:rFonts w:ascii="Times New Roman" w:cs="Times New Roman" w:eastAsia="Times New Roman" w:hAnsi="Times New Roman"/>
          <w:i/>
          <w:iCs/>
          <w:color w:val="A88B1F"/>
          <w:sz w:val="24"/>
          <w:szCs w:val="24"/>
        </w:rPr>
        <w:t xml:space="preserve">[impropre à l'usage auquel il est destiné / diminue tellement cet usage que l'acquéreur ne l'aurait pas acquis ou n'en aurait donné qu'un moindre prix s'il l'avait connu]</w:t>
      </w:r>
      <w:r>
        <w:rPr>
          <w:rFonts w:ascii="Times New Roman" w:cs="Times New Roman" w:eastAsia="Times New Roman" w:hAnsi="Times New Roman"/>
          <w:sz w:val="24"/>
          <w:szCs w:val="24"/>
        </w:rPr>
        <w:t xml:space="preserve">.</w:t>
      </w:r>
    </w:p>
    <w:p>
      <w:pPr>
        <w:spacing w:after="200"/>
      </w:pPr>
    </w:p>
    <w:p>
      <w:pPr>
        <w:spacing w:after="120" w:line="276"/>
        <w:jc w:val="both"/>
      </w:pPr>
      <w:r>
        <w:rPr>
          <w:rFonts w:ascii="Times New Roman" w:cs="Times New Roman" w:eastAsia="Times New Roman" w:hAnsi="Times New Roman"/>
          <w:i/>
          <w:iCs/>
          <w:sz w:val="24"/>
          <w:szCs w:val="24"/>
        </w:rPr>
        <w:t xml:space="preserve">3. Expertise et caractérisation technique du vice</w:t>
      </w:r>
    </w:p>
    <w:p>
      <w:pPr>
        <w:spacing w:after="120" w:line="276"/>
        <w:jc w:val="both"/>
      </w:pPr>
      <w:r>
        <w:rPr>
          <w:rFonts w:ascii="Times New Roman" w:cs="Times New Roman" w:eastAsia="Times New Roman" w:hAnsi="Times New Roman"/>
          <w:sz w:val="24"/>
          <w:szCs w:val="24"/>
        </w:rPr>
        <w:t xml:space="preserve">Afin d'établir l'origine et la nature exacte du défaut, </w:t>
      </w:r>
      <w:r>
        <w:rPr>
          <w:rFonts w:ascii="Times New Roman" w:cs="Times New Roman" w:eastAsia="Times New Roman" w:hAnsi="Times New Roman"/>
          <w:i/>
          <w:iCs/>
          <w:color w:val="A88B1F"/>
          <w:sz w:val="24"/>
          <w:szCs w:val="24"/>
        </w:rPr>
        <w:t xml:space="preserve">[une expertise amiable a été diligentée / une expertise judiciaire a été ordonnée par ordonnance de référé du Président du Tribunal judiciaire de [LIEU] en date du [DATE]]</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sz w:val="24"/>
          <w:szCs w:val="24"/>
        </w:rPr>
        <w:t xml:space="preserve">L'expert, </w:t>
      </w:r>
      <w:r>
        <w:rPr>
          <w:rFonts w:ascii="Times New Roman" w:cs="Times New Roman" w:eastAsia="Times New Roman" w:hAnsi="Times New Roman"/>
          <w:i/>
          <w:iCs/>
          <w:color w:val="A88B1F"/>
          <w:sz w:val="24"/>
          <w:szCs w:val="24"/>
        </w:rPr>
        <w:t xml:space="preserve">[NOM DE L'EXPERT]</w:t>
      </w:r>
      <w:r>
        <w:rPr>
          <w:rFonts w:ascii="Times New Roman" w:cs="Times New Roman" w:eastAsia="Times New Roman" w:hAnsi="Times New Roman"/>
          <w:sz w:val="24"/>
          <w:szCs w:val="24"/>
        </w:rPr>
        <w:t xml:space="preserve">, a déposé son rapport le </w:t>
      </w:r>
      <w:r>
        <w:rPr>
          <w:rFonts w:ascii="Times New Roman" w:cs="Times New Roman" w:eastAsia="Times New Roman" w:hAnsi="Times New Roman"/>
          <w:i/>
          <w:iCs/>
          <w:color w:val="A88B1F"/>
          <w:sz w:val="24"/>
          <w:szCs w:val="24"/>
        </w:rPr>
        <w:t xml:space="preserve">[DATE DU RAPPORT]</w:t>
      </w:r>
      <w:r>
        <w:rPr>
          <w:rFonts w:ascii="Times New Roman" w:cs="Times New Roman" w:eastAsia="Times New Roman" w:hAnsi="Times New Roman"/>
          <w:sz w:val="24"/>
          <w:szCs w:val="24"/>
        </w:rPr>
        <w:t xml:space="preserve">. Ses conclusions établissent sans équivoque que :</w:t>
      </w:r>
    </w:p>
    <w:p>
      <w:pPr>
        <w:spacing w:after="120" w:line="276"/>
        <w:ind w:left="360"/>
        <w:jc w:val="both"/>
      </w:pPr>
      <w:r>
        <w:rPr>
          <w:rFonts w:ascii="Times New Roman" w:cs="Times New Roman" w:eastAsia="Times New Roman" w:hAnsi="Times New Roman"/>
          <w:sz w:val="24"/>
          <w:szCs w:val="24"/>
        </w:rPr>
        <w:t xml:space="preserve">- Le bien est affecté d'un vice consistant en </w:t>
      </w:r>
      <w:r>
        <w:rPr>
          <w:rFonts w:ascii="Times New Roman" w:cs="Times New Roman" w:eastAsia="Times New Roman" w:hAnsi="Times New Roman"/>
          <w:i/>
          <w:iCs/>
          <w:color w:val="A88B1F"/>
          <w:sz w:val="24"/>
          <w:szCs w:val="24"/>
        </w:rPr>
        <w:t xml:space="preserve">[NATURE TECHNIQUE DU VICE selon le rapport d'expertise]</w:t>
      </w:r>
      <w:r>
        <w:rPr>
          <w:rFonts w:ascii="Times New Roman" w:cs="Times New Roman" w:eastAsia="Times New Roman" w:hAnsi="Times New Roman"/>
          <w:sz w:val="24"/>
          <w:szCs w:val="24"/>
        </w:rPr>
        <w:t xml:space="preserve"> ;</w:t>
      </w:r>
    </w:p>
    <w:p>
      <w:pPr>
        <w:spacing w:after="120" w:line="276"/>
        <w:ind w:left="360"/>
        <w:jc w:val="both"/>
      </w:pPr>
      <w:r>
        <w:rPr>
          <w:rFonts w:ascii="Times New Roman" w:cs="Times New Roman" w:eastAsia="Times New Roman" w:hAnsi="Times New Roman"/>
          <w:sz w:val="24"/>
          <w:szCs w:val="24"/>
        </w:rPr>
        <w:t xml:space="preserve">- Ce vice </w:t>
      </w:r>
      <w:r>
        <w:rPr>
          <w:rFonts w:ascii="Times New Roman" w:cs="Times New Roman" w:eastAsia="Times New Roman" w:hAnsi="Times New Roman"/>
          <w:b/>
          <w:bCs/>
          <w:sz w:val="24"/>
          <w:szCs w:val="24"/>
        </w:rPr>
        <w:t xml:space="preserve">préexistait à la vente</w:t>
      </w:r>
      <w:r>
        <w:rPr>
          <w:rFonts w:ascii="Times New Roman" w:cs="Times New Roman" w:eastAsia="Times New Roman" w:hAnsi="Times New Roman"/>
          <w:sz w:val="24"/>
          <w:szCs w:val="24"/>
        </w:rPr>
        <w:t xml:space="preserve">, l'expert précisant que </w:t>
      </w:r>
      <w:r>
        <w:rPr>
          <w:rFonts w:ascii="Times New Roman" w:cs="Times New Roman" w:eastAsia="Times New Roman" w:hAnsi="Times New Roman"/>
          <w:i/>
          <w:iCs/>
          <w:color w:val="A88B1F"/>
          <w:sz w:val="24"/>
          <w:szCs w:val="24"/>
        </w:rPr>
        <w:t xml:space="preserve">[ÉLÉMENTS ÉTABLISSANT L'ANTÉRIORITÉ DU VICE]</w:t>
      </w:r>
      <w:r>
        <w:rPr>
          <w:rFonts w:ascii="Times New Roman" w:cs="Times New Roman" w:eastAsia="Times New Roman" w:hAnsi="Times New Roman"/>
          <w:sz w:val="24"/>
          <w:szCs w:val="24"/>
        </w:rPr>
        <w:t xml:space="preserve"> ;</w:t>
      </w:r>
    </w:p>
    <w:p>
      <w:pPr>
        <w:spacing w:after="120" w:line="276"/>
        <w:ind w:left="360"/>
        <w:jc w:val="both"/>
      </w:pPr>
      <w:r>
        <w:rPr>
          <w:rFonts w:ascii="Times New Roman" w:cs="Times New Roman" w:eastAsia="Times New Roman" w:hAnsi="Times New Roman"/>
          <w:sz w:val="24"/>
          <w:szCs w:val="24"/>
        </w:rPr>
        <w:t xml:space="preserve">- Ce vice était </w:t>
      </w:r>
      <w:r>
        <w:rPr>
          <w:rFonts w:ascii="Times New Roman" w:cs="Times New Roman" w:eastAsia="Times New Roman" w:hAnsi="Times New Roman"/>
          <w:b/>
          <w:bCs/>
          <w:sz w:val="24"/>
          <w:szCs w:val="24"/>
        </w:rPr>
        <w:t xml:space="preserve">caché</w:t>
      </w:r>
      <w:r>
        <w:rPr>
          <w:rFonts w:ascii="Times New Roman" w:cs="Times New Roman" w:eastAsia="Times New Roman" w:hAnsi="Times New Roman"/>
          <w:sz w:val="24"/>
          <w:szCs w:val="24"/>
        </w:rPr>
        <w:t xml:space="preserve"> et ne pouvait être décelé par un acheteur normalement attentif lors de l'acquisition, l'expert indiquant que </w:t>
      </w:r>
      <w:r>
        <w:rPr>
          <w:rFonts w:ascii="Times New Roman" w:cs="Times New Roman" w:eastAsia="Times New Roman" w:hAnsi="Times New Roman"/>
          <w:i/>
          <w:iCs/>
          <w:color w:val="A88B1F"/>
          <w:sz w:val="24"/>
          <w:szCs w:val="24"/>
        </w:rPr>
        <w:t xml:space="preserve">[ÉLÉMENTS ÉTABLISSANT LE CARACTÈRE CACHÉ]</w:t>
      </w:r>
      <w:r>
        <w:rPr>
          <w:rFonts w:ascii="Times New Roman" w:cs="Times New Roman" w:eastAsia="Times New Roman" w:hAnsi="Times New Roman"/>
          <w:sz w:val="24"/>
          <w:szCs w:val="24"/>
        </w:rPr>
        <w:t xml:space="preserve"> ;</w:t>
      </w:r>
    </w:p>
    <w:p>
      <w:pPr>
        <w:spacing w:after="120" w:line="276"/>
        <w:ind w:left="360"/>
        <w:jc w:val="both"/>
      </w:pPr>
      <w:r>
        <w:rPr>
          <w:rFonts w:ascii="Times New Roman" w:cs="Times New Roman" w:eastAsia="Times New Roman" w:hAnsi="Times New Roman"/>
          <w:sz w:val="24"/>
          <w:szCs w:val="24"/>
        </w:rPr>
        <w:t xml:space="preserve">- Ce vice est d'une </w:t>
      </w:r>
      <w:r>
        <w:rPr>
          <w:rFonts w:ascii="Times New Roman" w:cs="Times New Roman" w:eastAsia="Times New Roman" w:hAnsi="Times New Roman"/>
          <w:b/>
          <w:bCs/>
          <w:sz w:val="24"/>
          <w:szCs w:val="24"/>
        </w:rPr>
        <w:t xml:space="preserve">gravité suffisante</w:t>
      </w:r>
      <w:r>
        <w:rPr>
          <w:rFonts w:ascii="Times New Roman" w:cs="Times New Roman" w:eastAsia="Times New Roman" w:hAnsi="Times New Roman"/>
          <w:sz w:val="24"/>
          <w:szCs w:val="24"/>
        </w:rPr>
        <w:t xml:space="preserve"> pour rendre le bien impropre à son usage normal, dans la mesure où </w:t>
      </w:r>
      <w:r>
        <w:rPr>
          <w:rFonts w:ascii="Times New Roman" w:cs="Times New Roman" w:eastAsia="Times New Roman" w:hAnsi="Times New Roman"/>
          <w:i/>
          <w:iCs/>
          <w:color w:val="A88B1F"/>
          <w:sz w:val="24"/>
          <w:szCs w:val="24"/>
        </w:rPr>
        <w:t xml:space="preserve">[CONSÉQUENCES DU VICE SUR L'UTILISATION DU BIEN]</w:t>
      </w:r>
      <w:r>
        <w:rPr>
          <w:rFonts w:ascii="Times New Roman" w:cs="Times New Roman" w:eastAsia="Times New Roman" w:hAnsi="Times New Roman"/>
          <w:sz w:val="24"/>
          <w:szCs w:val="24"/>
        </w:rPr>
        <w:t xml:space="preserve">.</w:t>
      </w:r>
    </w:p>
    <w:p>
      <w:pPr>
        <w:spacing w:after="200"/>
      </w:pPr>
    </w:p>
    <w:p>
      <w:pPr>
        <w:spacing w:after="120" w:line="276"/>
        <w:jc w:val="both"/>
      </w:pPr>
      <w:r>
        <w:rPr>
          <w:rFonts w:ascii="Times New Roman" w:cs="Times New Roman" w:eastAsia="Times New Roman" w:hAnsi="Times New Roman"/>
          <w:i/>
          <w:iCs/>
          <w:sz w:val="24"/>
          <w:szCs w:val="24"/>
        </w:rPr>
        <w:t xml:space="preserve">4. Préjudices subis du fait du vice caché</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vice caché affectant le bien acquis a causé au demandeur les préjudices suivants :</w:t>
      </w:r>
    </w:p>
    <w:p>
      <w:pPr>
        <w:spacing w:after="120" w:line="276"/>
        <w:jc w:val="both"/>
      </w:pPr>
      <w:r>
        <w:rPr>
          <w:rFonts w:ascii="Times New Roman" w:cs="Times New Roman" w:eastAsia="Times New Roman" w:hAnsi="Times New Roman"/>
          <w:b/>
          <w:bCs/>
          <w:sz w:val="24"/>
          <w:szCs w:val="24"/>
        </w:rPr>
        <w:t xml:space="preserve">a) Préjudice matériel direct : </w:t>
      </w:r>
      <w:r>
        <w:rPr>
          <w:rFonts w:ascii="Times New Roman" w:cs="Times New Roman" w:eastAsia="Times New Roman" w:hAnsi="Times New Roman"/>
          <w:i/>
          <w:iCs/>
          <w:color w:val="A88B1F"/>
          <w:sz w:val="24"/>
          <w:szCs w:val="24"/>
        </w:rPr>
        <w:t xml:space="preserve">[DESCRIPTION : coût des réparations, remplacement de pièces, frais de remise en état, etc.]</w:t>
      </w:r>
      <w:r>
        <w:rPr>
          <w:rFonts w:ascii="Times New Roman" w:cs="Times New Roman" w:eastAsia="Times New Roman" w:hAnsi="Times New Roman"/>
          <w:sz w:val="24"/>
          <w:szCs w:val="24"/>
        </w:rPr>
        <w:t xml:space="preserve">, évalué à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120" w:line="276"/>
        <w:jc w:val="both"/>
      </w:pPr>
      <w:r>
        <w:rPr>
          <w:rFonts w:ascii="Times New Roman" w:cs="Times New Roman" w:eastAsia="Times New Roman" w:hAnsi="Times New Roman"/>
          <w:b/>
          <w:bCs/>
          <w:sz w:val="24"/>
          <w:szCs w:val="24"/>
        </w:rPr>
        <w:t xml:space="preserve">b) Frais annexes : </w:t>
      </w:r>
      <w:r>
        <w:rPr>
          <w:rFonts w:ascii="Times New Roman" w:cs="Times New Roman" w:eastAsia="Times New Roman" w:hAnsi="Times New Roman"/>
          <w:i/>
          <w:iCs/>
          <w:color w:val="A88B1F"/>
          <w:sz w:val="24"/>
          <w:szCs w:val="24"/>
        </w:rPr>
        <w:t xml:space="preserve">[DESCRIPTION : frais de garde, d'immobilisation, de gardiennage, de transport, frais d'expertise amiable, etc.]</w:t>
      </w:r>
      <w:r>
        <w:rPr>
          <w:rFonts w:ascii="Times New Roman" w:cs="Times New Roman" w:eastAsia="Times New Roman" w:hAnsi="Times New Roman"/>
          <w:sz w:val="24"/>
          <w:szCs w:val="24"/>
        </w:rPr>
        <w:t xml:space="preserve">, s'élevant à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120" w:line="276"/>
        <w:jc w:val="both"/>
      </w:pPr>
      <w:r>
        <w:rPr>
          <w:rFonts w:ascii="Times New Roman" w:cs="Times New Roman" w:eastAsia="Times New Roman" w:hAnsi="Times New Roman"/>
          <w:b/>
          <w:bCs/>
          <w:sz w:val="24"/>
          <w:szCs w:val="24"/>
        </w:rPr>
        <w:t xml:space="preserve">c) Préjudice de jouissance : </w:t>
      </w:r>
      <w:r>
        <w:rPr>
          <w:rFonts w:ascii="Times New Roman" w:cs="Times New Roman" w:eastAsia="Times New Roman" w:hAnsi="Times New Roman"/>
          <w:sz w:val="24"/>
          <w:szCs w:val="24"/>
        </w:rPr>
        <w:t xml:space="preserve">le demandeur a été privé de l'usage normal du bien pendant une durée de </w:t>
      </w:r>
      <w:r>
        <w:rPr>
          <w:rFonts w:ascii="Times New Roman" w:cs="Times New Roman" w:eastAsia="Times New Roman" w:hAnsi="Times New Roman"/>
          <w:i/>
          <w:iCs/>
          <w:color w:val="A88B1F"/>
          <w:sz w:val="24"/>
          <w:szCs w:val="24"/>
        </w:rPr>
        <w:t xml:space="preserve">[DURÉE]</w:t>
      </w:r>
      <w:r>
        <w:rPr>
          <w:rFonts w:ascii="Times New Roman" w:cs="Times New Roman" w:eastAsia="Times New Roman" w:hAnsi="Times New Roman"/>
          <w:sz w:val="24"/>
          <w:szCs w:val="24"/>
        </w:rPr>
        <w:t xml:space="preserve">, ce qui justifie une indemnisation à hauteur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120" w:line="276"/>
        <w:jc w:val="both"/>
      </w:pPr>
      <w:r>
        <w:rPr>
          <w:rFonts w:ascii="Times New Roman" w:cs="Times New Roman" w:eastAsia="Times New Roman" w:hAnsi="Times New Roman"/>
          <w:b/>
          <w:bCs/>
          <w:sz w:val="24"/>
          <w:szCs w:val="24"/>
        </w:rPr>
        <w:t xml:space="preserve">d) Préjudice moral : </w:t>
      </w:r>
      <w:r>
        <w:rPr>
          <w:rFonts w:ascii="Times New Roman" w:cs="Times New Roman" w:eastAsia="Times New Roman" w:hAnsi="Times New Roman"/>
          <w:i/>
          <w:iCs/>
          <w:color w:val="A88B1F"/>
          <w:sz w:val="24"/>
          <w:szCs w:val="24"/>
        </w:rPr>
        <w:t xml:space="preserve">[DESCRIPTION des désagréments, stress, inquiétude, etc.]</w:t>
      </w:r>
      <w:r>
        <w:rPr>
          <w:rFonts w:ascii="Times New Roman" w:cs="Times New Roman" w:eastAsia="Times New Roman" w:hAnsi="Times New Roman"/>
          <w:sz w:val="24"/>
          <w:szCs w:val="24"/>
        </w:rPr>
        <w:t xml:space="preserve">, évalué à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120" w:line="276"/>
        <w:jc w:val="both"/>
      </w:pPr>
      <w:r>
        <w:rPr>
          <w:rFonts w:ascii="Times New Roman" w:cs="Times New Roman" w:eastAsia="Times New Roman" w:hAnsi="Times New Roman"/>
          <w:b/>
          <w:bCs/>
          <w:sz w:val="24"/>
          <w:szCs w:val="24"/>
        </w:rPr>
        <w:t xml:space="preserve">e) [Autres préjudices le cas échéant] : </w:t>
      </w:r>
      <w:r>
        <w:rPr>
          <w:rFonts w:ascii="Times New Roman" w:cs="Times New Roman" w:eastAsia="Times New Roman" w:hAnsi="Times New Roman"/>
          <w:i/>
          <w:iCs/>
          <w:color w:val="A88B1F"/>
          <w:sz w:val="24"/>
          <w:szCs w:val="24"/>
        </w:rPr>
        <w:t xml:space="preserve">[DESCRIPTION ET MONTANT]</w:t>
      </w:r>
      <w:r>
        <w:rPr>
          <w:rFonts w:ascii="Times New Roman" w:cs="Times New Roman" w:eastAsia="Times New Roman" w:hAnsi="Times New Roman"/>
          <w:sz w:val="24"/>
          <w:szCs w:val="24"/>
        </w:rPr>
        <w:t xml:space="preserve">.</w:t>
      </w:r>
    </w:p>
    <w:p>
      <w:pPr>
        <w:spacing w:before="200" w:after="200"/>
        <w:jc w:val="center"/>
      </w:pPr>
      <w:r>
        <w:rPr>
          <w:rFonts w:ascii="Times New Roman" w:cs="Times New Roman" w:eastAsia="Times New Roman" w:hAnsi="Times New Roman"/>
          <w:color w:val="C9A227"/>
          <w:sz w:val="24"/>
          <w:szCs w:val="24"/>
        </w:rPr>
        <w:t xml:space="preserve">◆ ◆ ◆</w:t>
      </w:r>
    </w:p>
    <w:p>
      <w:pPr>
        <w:spacing w:before="240" w:after="120"/>
        <w:jc w:val="left"/>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200" w:after="120"/>
        <w:jc w:val="left"/>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l'existence d'un vice caché au sens de l'article 1641 du Code civil</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Aux termes de l'article 1641 du Code civil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sz="0"/>
              <w:left w:val="single" w:color="C9A227" w:sz="24"/>
              <w:bottom w:val="none" w:sz="0"/>
              <w:right w:val="none" w:sz="0"/>
            </w:tcBorders>
            <w:tcMar>
              <w:top w:type="dxa" w:w="100"/>
              <w:left w:type="dxa" w:w="200"/>
              <w:bottom w:type="dxa" w:w="100"/>
              <w:right w:type="dxa" w:w="200"/>
            </w:tcMar>
          </w:tcPr>
          <w:p>
            <w:pPr>
              <w:spacing w:after="60"/>
            </w:pPr>
            <w:r>
              <w:rPr>
                <w:rFonts w:ascii="Times New Roman" w:cs="Times New Roman" w:eastAsia="Times New Roman" w:hAnsi="Times New Roman"/>
                <w:i/>
                <w:iCs/>
                <w:color w:val="666666"/>
                <w:sz w:val="22"/>
                <w:szCs w:val="22"/>
              </w:rPr>
              <w:t xml:space="preserve">«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tc>
      </w:tr>
    </w:tbl>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 jurisprudence constante de la Cour de cassation subordonne la mise en œuvre de cette garantie à la réunion de quatre conditions cumulatives :</w:t>
      </w:r>
    </w:p>
    <w:p>
      <w:pPr>
        <w:spacing w:after="120" w:line="276"/>
        <w:jc w:val="both"/>
      </w:pPr>
      <w:r>
        <w:rPr>
          <w:rFonts w:ascii="Times New Roman" w:cs="Times New Roman" w:eastAsia="Times New Roman" w:hAnsi="Times New Roman"/>
          <w:b/>
          <w:bCs/>
          <w:sz w:val="24"/>
          <w:szCs w:val="24"/>
        </w:rPr>
        <w:t xml:space="preserve">1° Un défaut affectant la chose vendue : </w:t>
      </w:r>
      <w:r>
        <w:rPr>
          <w:rFonts w:ascii="Times New Roman" w:cs="Times New Roman" w:eastAsia="Times New Roman" w:hAnsi="Times New Roman"/>
          <w:sz w:val="24"/>
          <w:szCs w:val="24"/>
        </w:rPr>
        <w:t xml:space="preserve">Le vice doit consister en un défaut de la chose qui la rend impropre à sa destination normale ou qui en diminue significativement l'usage. En l'espèce, le rapport d'expertise établit sans ambiguïté que le bien acquis est affecté d'un défaut consistant en </w:t>
      </w:r>
      <w:r>
        <w:rPr>
          <w:rFonts w:ascii="Times New Roman" w:cs="Times New Roman" w:eastAsia="Times New Roman" w:hAnsi="Times New Roman"/>
          <w:i/>
          <w:iCs/>
          <w:color w:val="A88B1F"/>
          <w:sz w:val="24"/>
          <w:szCs w:val="24"/>
        </w:rPr>
        <w:t xml:space="preserve">[RAPPEL DU VICE]</w:t>
      </w:r>
      <w:r>
        <w:rPr>
          <w:rFonts w:ascii="Times New Roman" w:cs="Times New Roman" w:eastAsia="Times New Roman" w:hAnsi="Times New Roman"/>
          <w:sz w:val="24"/>
          <w:szCs w:val="24"/>
        </w:rPr>
        <w:t xml:space="preserve">, qui </w:t>
      </w:r>
      <w:r>
        <w:rPr>
          <w:rFonts w:ascii="Times New Roman" w:cs="Times New Roman" w:eastAsia="Times New Roman" w:hAnsi="Times New Roman"/>
          <w:i/>
          <w:iCs/>
          <w:color w:val="A88B1F"/>
          <w:sz w:val="24"/>
          <w:szCs w:val="24"/>
        </w:rPr>
        <w:t xml:space="preserve">[empêche totalement / diminue considérablement]</w:t>
      </w:r>
      <w:r>
        <w:rPr>
          <w:rFonts w:ascii="Times New Roman" w:cs="Times New Roman" w:eastAsia="Times New Roman" w:hAnsi="Times New Roman"/>
          <w:sz w:val="24"/>
          <w:szCs w:val="24"/>
        </w:rPr>
        <w:t xml:space="preserve"> son utilisation normale.</w:t>
      </w:r>
    </w:p>
    <w:p>
      <w:pPr>
        <w:spacing w:after="120" w:line="276"/>
        <w:jc w:val="both"/>
      </w:pPr>
      <w:r>
        <w:rPr>
          <w:rFonts w:ascii="Times New Roman" w:cs="Times New Roman" w:eastAsia="Times New Roman" w:hAnsi="Times New Roman"/>
          <w:b/>
          <w:bCs/>
          <w:sz w:val="24"/>
          <w:szCs w:val="24"/>
        </w:rPr>
        <w:t xml:space="preserve">2° Un vice caché : </w:t>
      </w:r>
      <w:r>
        <w:rPr>
          <w:rFonts w:ascii="Times New Roman" w:cs="Times New Roman" w:eastAsia="Times New Roman" w:hAnsi="Times New Roman"/>
          <w:sz w:val="24"/>
          <w:szCs w:val="24"/>
        </w:rPr>
        <w:t xml:space="preserve">L'article 1642 du Code civil précise que « le vendeur n'est pas tenu des vices apparents et dont l'acheteur a pu se convaincre lui-même ». Le vice doit donc être non apparent, c'est-à-dire ne pas pouvoir être décelé par un acheteur normalement attentif lors de l'acquisition.</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vice était parfaitement caché pour les raisons suivantes :</w:t>
      </w:r>
    </w:p>
    <w:p>
      <w:pPr>
        <w:spacing w:after="120" w:line="276"/>
        <w:ind w:left="360"/>
        <w:jc w:val="both"/>
      </w:pPr>
      <w:r>
        <w:rPr>
          <w:rFonts w:ascii="Times New Roman" w:cs="Times New Roman" w:eastAsia="Times New Roman" w:hAnsi="Times New Roman"/>
          <w:sz w:val="24"/>
          <w:szCs w:val="24"/>
        </w:rPr>
        <w:t xml:space="preserve">- Le défaut n'était pas décelable par un simple examen visuel du bien (</w:t>
      </w:r>
      <w:r>
        <w:rPr>
          <w:rFonts w:ascii="Times New Roman" w:cs="Times New Roman" w:eastAsia="Times New Roman" w:hAnsi="Times New Roman"/>
          <w:i/>
          <w:iCs/>
          <w:color w:val="A88B1F"/>
          <w:sz w:val="24"/>
          <w:szCs w:val="24"/>
        </w:rPr>
        <w:t xml:space="preserve">[ÉLÉMENTS DE FAIT]</w:t>
      </w:r>
      <w:r>
        <w:rPr>
          <w:rFonts w:ascii="Times New Roman" w:cs="Times New Roman" w:eastAsia="Times New Roman" w:hAnsi="Times New Roman"/>
          <w:sz w:val="24"/>
          <w:szCs w:val="24"/>
        </w:rPr>
        <w:t xml:space="preserve">) ;</w:t>
      </w:r>
    </w:p>
    <w:p>
      <w:pPr>
        <w:spacing w:after="120" w:line="276"/>
        <w:ind w:left="360"/>
        <w:jc w:val="both"/>
      </w:pPr>
      <w:r>
        <w:rPr>
          <w:rFonts w:ascii="Times New Roman" w:cs="Times New Roman" w:eastAsia="Times New Roman" w:hAnsi="Times New Roman"/>
          <w:sz w:val="24"/>
          <w:szCs w:val="24"/>
        </w:rPr>
        <w:t xml:space="preserve">- L'acquéreur, </w:t>
      </w:r>
      <w:r>
        <w:rPr>
          <w:rFonts w:ascii="Times New Roman" w:cs="Times New Roman" w:eastAsia="Times New Roman" w:hAnsi="Times New Roman"/>
          <w:i/>
          <w:iCs/>
          <w:color w:val="A88B1F"/>
          <w:sz w:val="24"/>
          <w:szCs w:val="24"/>
        </w:rPr>
        <w:t xml:space="preserve">[profane en la matière / bien que professionnel, n'avait pas la compétence technique pour déceler ce vice spécifique]</w:t>
      </w:r>
      <w:r>
        <w:rPr>
          <w:rFonts w:ascii="Times New Roman" w:cs="Times New Roman" w:eastAsia="Times New Roman" w:hAnsi="Times New Roman"/>
          <w:sz w:val="24"/>
          <w:szCs w:val="24"/>
        </w:rPr>
        <w:t xml:space="preserve">, n'avait pas l'obligation de recourir à un expert pour examiner le bien avant l'achat (Cass. ass. plén., 27 octobre 2006, n° 05-18.977) ;</w:t>
      </w:r>
    </w:p>
    <w:p>
      <w:pPr>
        <w:spacing w:after="120" w:line="276"/>
        <w:ind w:left="360"/>
        <w:jc w:val="both"/>
      </w:pPr>
      <w:r>
        <w:rPr>
          <w:rFonts w:ascii="Times New Roman" w:cs="Times New Roman" w:eastAsia="Times New Roman" w:hAnsi="Times New Roman"/>
          <w:sz w:val="24"/>
          <w:szCs w:val="24"/>
        </w:rPr>
        <w:t xml:space="preserve">- Le vice ne s'est manifesté qu'</w:t>
      </w:r>
      <w:r>
        <w:rPr>
          <w:rFonts w:ascii="Times New Roman" w:cs="Times New Roman" w:eastAsia="Times New Roman" w:hAnsi="Times New Roman"/>
          <w:i/>
          <w:iCs/>
          <w:color w:val="A88B1F"/>
          <w:sz w:val="24"/>
          <w:szCs w:val="24"/>
        </w:rPr>
        <w:t xml:space="preserve">[CIRCONSTANCES DE LA RÉVÉLATION DU VICE]</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b/>
          <w:bCs/>
          <w:sz w:val="24"/>
          <w:szCs w:val="24"/>
        </w:rPr>
        <w:t xml:space="preserve">3° Un vice antérieur à la vente : </w:t>
      </w:r>
      <w:r>
        <w:rPr>
          <w:rFonts w:ascii="Times New Roman" w:cs="Times New Roman" w:eastAsia="Times New Roman" w:hAnsi="Times New Roman"/>
          <w:sz w:val="24"/>
          <w:szCs w:val="24"/>
        </w:rPr>
        <w:t xml:space="preserve">La garantie des vices cachés ne couvre que les vices préexistant à la vente, c'est-à-dire ceux qui existaient, au moins en germe, au moment de la conclusion du contrat.</w:t>
      </w:r>
    </w:p>
    <w:p>
      <w:pPr>
        <w:spacing w:after="120" w:line="276"/>
        <w:jc w:val="both"/>
      </w:pPr>
      <w:r>
        <w:rPr>
          <w:rFonts w:ascii="Times New Roman" w:cs="Times New Roman" w:eastAsia="Times New Roman" w:hAnsi="Times New Roman"/>
          <w:sz w:val="24"/>
          <w:szCs w:val="24"/>
        </w:rPr>
        <w:t xml:space="preserve">Le rapport d'expertise établit formellement l'antériorité du vice par rapport à la vente. L'expert relève en effet que </w:t>
      </w:r>
      <w:r>
        <w:rPr>
          <w:rFonts w:ascii="Times New Roman" w:cs="Times New Roman" w:eastAsia="Times New Roman" w:hAnsi="Times New Roman"/>
          <w:i/>
          <w:iCs/>
          <w:color w:val="A88B1F"/>
          <w:sz w:val="24"/>
          <w:szCs w:val="24"/>
        </w:rPr>
        <w:t xml:space="preserve">[ÉLÉMENTS TECHNIQUES ÉTABLISSANT L'ANTÉRIORITÉ : défaut de fabrication, usure anormale préexistante, vice de conception, etc.]</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b/>
          <w:bCs/>
          <w:sz w:val="24"/>
          <w:szCs w:val="24"/>
        </w:rPr>
        <w:t xml:space="preserve">4° Un vice d'une gravité suffisante : </w:t>
      </w:r>
      <w:r>
        <w:rPr>
          <w:rFonts w:ascii="Times New Roman" w:cs="Times New Roman" w:eastAsia="Times New Roman" w:hAnsi="Times New Roman"/>
          <w:sz w:val="24"/>
          <w:szCs w:val="24"/>
        </w:rPr>
        <w:t xml:space="preserve">Le vice doit être suffisamment grave pour rendre la chose impropre à son usage normal ou pour en diminuer tellement l'usage que l'acquéreur ne l'aurait pas achetée ou n'en aurait donné qu'un moindre prix s'il l'avait connu (Cass. 3e civ., 20 octobre 2010, n° 09-16.788).</w:t>
      </w:r>
    </w:p>
    <w:p>
      <w:pPr>
        <w:spacing w:after="120" w:line="276"/>
        <w:jc w:val="both"/>
      </w:pPr>
      <w:r>
        <w:rPr>
          <w:rFonts w:ascii="Times New Roman" w:cs="Times New Roman" w:eastAsia="Times New Roman" w:hAnsi="Times New Roman"/>
          <w:sz w:val="24"/>
          <w:szCs w:val="24"/>
        </w:rPr>
        <w:t xml:space="preserve">En l'espèce, la gravité du vice est caractérisée par </w:t>
      </w:r>
      <w:r>
        <w:rPr>
          <w:rFonts w:ascii="Times New Roman" w:cs="Times New Roman" w:eastAsia="Times New Roman" w:hAnsi="Times New Roman"/>
          <w:i/>
          <w:iCs/>
          <w:color w:val="A88B1F"/>
          <w:sz w:val="24"/>
          <w:szCs w:val="24"/>
        </w:rPr>
        <w:t xml:space="preserve">[CONSÉQUENCES CONCRÈTES : impossibilité d'utilisation, dangerosité, coût de réparation disproportionné, etc.]</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b/>
          <w:bCs/>
          <w:sz w:val="24"/>
          <w:szCs w:val="24"/>
        </w:rPr>
        <w:t xml:space="preserve">L'ensemble de ces conditions étant réunies, l'existence d'un vice caché au sens de l'article 1641 du Code civil est parfaitement établie.</w:t>
      </w:r>
    </w:p>
    <w:p>
      <w:pPr>
        <w:spacing w:after="200"/>
      </w:pPr>
    </w:p>
    <w:p>
      <w:pPr>
        <w:spacing w:before="200" w:after="120"/>
        <w:jc w:val="left"/>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le droit à dommages et intérêts fondé sur l'article 1645 du Code civil</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L'article 1645 du Code civil dispose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sz="0"/>
              <w:left w:val="single" w:color="C9A227" w:sz="24"/>
              <w:bottom w:val="none" w:sz="0"/>
              <w:right w:val="none" w:sz="0"/>
            </w:tcBorders>
            <w:tcMar>
              <w:top w:type="dxa" w:w="100"/>
              <w:left w:type="dxa" w:w="200"/>
              <w:bottom w:type="dxa" w:w="100"/>
              <w:right w:type="dxa" w:w="200"/>
            </w:tcMar>
          </w:tcPr>
          <w:p>
            <w:pPr>
              <w:spacing w:after="60"/>
            </w:pPr>
            <w:r>
              <w:rPr>
                <w:rFonts w:ascii="Times New Roman" w:cs="Times New Roman" w:eastAsia="Times New Roman" w:hAnsi="Times New Roman"/>
                <w:i/>
                <w:iCs/>
                <w:color w:val="666666"/>
                <w:sz w:val="22"/>
                <w:szCs w:val="22"/>
              </w:rPr>
              <w:t xml:space="preserve">« Si le vendeur connaissait les vices de la chose, il est tenu, outre la restitution du prix qu'il en a reçu, de tous les dommages et intérêts envers l'acheteur. »</w:t>
            </w:r>
          </w:p>
        </w:tc>
      </w:tr>
    </w:tbl>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Ce texte ouvre à l'acquéreur le droit d'obtenir la réparation intégrale de tous les préjudices causés par le vice caché, sans limitation, dès lors que le vendeur avait connaissance du vice lors de la vente.</w:t>
      </w:r>
    </w:p>
    <w:p>
      <w:pPr>
        <w:spacing w:after="120" w:line="276"/>
        <w:jc w:val="both"/>
      </w:pPr>
      <w:r>
        <w:rPr>
          <w:rFonts w:ascii="Times New Roman" w:cs="Times New Roman" w:eastAsia="Times New Roman" w:hAnsi="Times New Roman"/>
          <w:i/>
          <w:iCs/>
          <w:sz w:val="24"/>
          <w:szCs w:val="24"/>
        </w:rPr>
        <w:t xml:space="preserve">1. Sur la présomption irréfragable de connaissance du vice par le vendeur professionnel</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Une jurisprudence constante et bien établie de la Cour de cassation fait peser sur le vendeur professionnel une présomption irréfragable de connaissance des vices cachés affectant la chose vendue (Cass. 1re civ., 24 novembre 1954 ; Cass. 3e civ., 13 novembre 2003, n° 02-12.183 ; Cass. com., 5 juillet 2023, n° 22-11.621).</w:t>
      </w:r>
    </w:p>
    <w:p>
      <w:pPr>
        <w:spacing w:after="120" w:line="276"/>
        <w:jc w:val="both"/>
      </w:pPr>
      <w:r>
        <w:rPr>
          <w:rFonts w:ascii="Times New Roman" w:cs="Times New Roman" w:eastAsia="Times New Roman" w:hAnsi="Times New Roman"/>
          <w:sz w:val="24"/>
          <w:szCs w:val="24"/>
        </w:rPr>
        <w:t xml:space="preserve">Cette présomption, insusceptible de preuve contraire, s'applique </w:t>
      </w:r>
      <w:r>
        <w:rPr>
          <w:rFonts w:ascii="Times New Roman" w:cs="Times New Roman" w:eastAsia="Times New Roman" w:hAnsi="Times New Roman"/>
          <w:b/>
          <w:bCs/>
          <w:sz w:val="24"/>
          <w:szCs w:val="24"/>
        </w:rPr>
        <w:t xml:space="preserve">même lorsque le vice était indécelable pour le vendeur lui-même</w:t>
      </w:r>
      <w:r>
        <w:rPr>
          <w:rFonts w:ascii="Times New Roman" w:cs="Times New Roman" w:eastAsia="Times New Roman" w:hAnsi="Times New Roman"/>
          <w:sz w:val="24"/>
          <w:szCs w:val="24"/>
        </w:rPr>
        <w:t xml:space="preserve"> (Cass. 1re civ., 21 novembre 1972, Bull. civ. I, n° 259).</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fondement de cette présomption réside dans l'obligation de compétence qui pèse sur le professionnel : celui qui fait métier de vendre une catégorie de biens est présumé en connaître parfaitement les caractéristiques et les éventuels défauts.</w:t>
      </w:r>
    </w:p>
    <w:p>
      <w:pPr>
        <w:spacing w:after="120" w:line="276"/>
        <w:jc w:val="both"/>
      </w:pPr>
      <w:r>
        <w:rPr>
          <w:rFonts w:ascii="Times New Roman" w:cs="Times New Roman" w:eastAsia="Times New Roman" w:hAnsi="Times New Roman"/>
          <w:sz w:val="24"/>
          <w:szCs w:val="24"/>
        </w:rPr>
        <w:t xml:space="preserve">En l'espèce, le défendeur exerce l'activité de </w:t>
      </w:r>
      <w:r>
        <w:rPr>
          <w:rFonts w:ascii="Times New Roman" w:cs="Times New Roman" w:eastAsia="Times New Roman" w:hAnsi="Times New Roman"/>
          <w:i/>
          <w:iCs/>
          <w:color w:val="A88B1F"/>
          <w:sz w:val="24"/>
          <w:szCs w:val="24"/>
        </w:rPr>
        <w:t xml:space="preserve">[ACTIVITÉ PROFESSIONNELLE]</w:t>
      </w:r>
      <w:r>
        <w:rPr>
          <w:rFonts w:ascii="Times New Roman" w:cs="Times New Roman" w:eastAsia="Times New Roman" w:hAnsi="Times New Roman"/>
          <w:sz w:val="24"/>
          <w:szCs w:val="24"/>
        </w:rPr>
        <w:t xml:space="preserve"> et a vendu le bien litigieux dans le cadre de cette activité professionnelle. Il revêt donc </w:t>
      </w:r>
      <w:r>
        <w:rPr>
          <w:rFonts w:ascii="Times New Roman" w:cs="Times New Roman" w:eastAsia="Times New Roman" w:hAnsi="Times New Roman"/>
          <w:b/>
          <w:bCs/>
          <w:sz w:val="24"/>
          <w:szCs w:val="24"/>
        </w:rPr>
        <w:t xml:space="preserve">incontestablement la qualité de vendeur professionnel</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sz w:val="24"/>
          <w:szCs w:val="24"/>
        </w:rPr>
        <w:t xml:space="preserve">En conséquence, le défendeur est </w:t>
      </w:r>
      <w:r>
        <w:rPr>
          <w:rFonts w:ascii="Times New Roman" w:cs="Times New Roman" w:eastAsia="Times New Roman" w:hAnsi="Times New Roman"/>
          <w:b/>
          <w:bCs/>
          <w:sz w:val="24"/>
          <w:szCs w:val="24"/>
        </w:rPr>
        <w:t xml:space="preserve">irréfragablement présumé avoir eu connaissance du vice</w:t>
      </w:r>
      <w:r>
        <w:rPr>
          <w:rFonts w:ascii="Times New Roman" w:cs="Times New Roman" w:eastAsia="Times New Roman" w:hAnsi="Times New Roman"/>
          <w:sz w:val="24"/>
          <w:szCs w:val="24"/>
        </w:rPr>
        <w:t xml:space="preserve"> affectant le bien vendu, ce qui ouvre au demandeur le droit à la réparation intégrale de ses préjudices sur le fondement de l'article 1645 du Code civil.</w:t>
      </w:r>
    </w:p>
    <w:p>
      <w:pPr>
        <w:spacing w:after="200"/>
      </w:pPr>
    </w:p>
    <w:p>
      <w:pPr>
        <w:spacing w:after="120" w:line="276"/>
        <w:jc w:val="both"/>
      </w:pPr>
      <w:r>
        <w:rPr>
          <w:rFonts w:ascii="Times New Roman" w:cs="Times New Roman" w:eastAsia="Times New Roman" w:hAnsi="Times New Roman"/>
          <w:i/>
          <w:iCs/>
          <w:color w:val="666666"/>
          <w:sz w:val="22"/>
          <w:szCs w:val="22"/>
        </w:rPr>
        <w:t xml:space="preserve">[ALTERNATIVE si le vendeur est un particulier :]</w:t>
      </w:r>
    </w:p>
    <w:p>
      <w:pPr>
        <w:spacing w:after="120" w:line="276"/>
        <w:jc w:val="both"/>
      </w:pPr>
      <w:r>
        <w:rPr>
          <w:rFonts w:ascii="Times New Roman" w:cs="Times New Roman" w:eastAsia="Times New Roman" w:hAnsi="Times New Roman"/>
          <w:i/>
          <w:iCs/>
          <w:sz w:val="24"/>
          <w:szCs w:val="24"/>
        </w:rPr>
        <w:t xml:space="preserve">1. Sur la connaissance effective du vice par le vendeur (vendeur non professionnel)</w:t>
      </w:r>
    </w:p>
    <w:p>
      <w:pPr>
        <w:spacing w:after="120" w:line="276"/>
        <w:jc w:val="both"/>
      </w:pPr>
      <w:r>
        <w:rPr>
          <w:rFonts w:ascii="Times New Roman" w:cs="Times New Roman" w:eastAsia="Times New Roman" w:hAnsi="Times New Roman"/>
          <w:sz w:val="24"/>
          <w:szCs w:val="24"/>
        </w:rPr>
        <w:t xml:space="preserve">Lorsque le vendeur n'est pas un professionnel, l'acquéreur doit démontrer que celui-ci avait </w:t>
      </w:r>
      <w:r>
        <w:rPr>
          <w:rFonts w:ascii="Times New Roman" w:cs="Times New Roman" w:eastAsia="Times New Roman" w:hAnsi="Times New Roman"/>
          <w:b/>
          <w:bCs/>
          <w:sz w:val="24"/>
          <w:szCs w:val="24"/>
        </w:rPr>
        <w:t xml:space="preserve">effectivement connaissance du vice</w:t>
      </w:r>
      <w:r>
        <w:rPr>
          <w:rFonts w:ascii="Times New Roman" w:cs="Times New Roman" w:eastAsia="Times New Roman" w:hAnsi="Times New Roman"/>
          <w:sz w:val="24"/>
          <w:szCs w:val="24"/>
        </w:rPr>
        <w:t xml:space="preserve"> lors de la vente pour pouvoir prétendre à des dommages et intérêts.</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la connaissance du vice par le vendeur est établie par les éléments suivants :</w:t>
      </w:r>
    </w:p>
    <w:p>
      <w:pPr>
        <w:spacing w:after="120" w:line="276"/>
        <w:ind w:left="360"/>
        <w:jc w:val="both"/>
      </w:pP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[ÉLÉMENTS DE PREUVE : le vendeur a lui-même effectué des travaux sur le bien, il a tenté de dissimuler le vice, des témoignages établissent qu'il en avait connaissance, des documents antérieurs à la vente mentionnent le problème, etc.]</w:t>
      </w:r>
      <w:r>
        <w:rPr>
          <w:rFonts w:ascii="Times New Roman" w:cs="Times New Roman" w:eastAsia="Times New Roman" w:hAnsi="Times New Roman"/>
          <w:sz w:val="24"/>
          <w:szCs w:val="24"/>
        </w:rPr>
        <w:t xml:space="preserve"> ;</w:t>
      </w:r>
    </w:p>
    <w:p>
      <w:pPr>
        <w:spacing w:after="120" w:line="276"/>
        <w:ind w:left="360"/>
        <w:jc w:val="both"/>
      </w:pPr>
      <w:r>
        <w:rPr>
          <w:rFonts w:ascii="Times New Roman" w:cs="Times New Roman" w:eastAsia="Times New Roman" w:hAnsi="Times New Roman"/>
          <w:b w:val="false"/>
          <w:bCs w:val="false"/>
          <w:i w:val="false"/>
          <w:iCs w:val="false"/>
          <w:smallCaps w:val="false"/>
          <w:color w:val="000000"/>
          <w:sz w:val="24"/>
          <w:szCs w:val="24"/>
        </w:rPr>
        <w:t xml:space="preserve">- La jurisprudence assimile au vendeur connaissant les vices celui qui a lui-même réalisé des travaux sur le bien vendu (Cass. 3e civ., 9 février 2011, n° 09-71.498 ; Cass. 3e civ., 19 octobre 2023, n° 22-15.536).</w:t>
      </w:r>
    </w:p>
    <w:p>
      <w:pPr>
        <w:spacing w:after="200"/>
      </w:pPr>
    </w:p>
    <w:p>
      <w:pPr>
        <w:spacing w:after="120" w:line="276"/>
        <w:jc w:val="both"/>
      </w:pPr>
      <w:r>
        <w:rPr>
          <w:rFonts w:ascii="Times New Roman" w:cs="Times New Roman" w:eastAsia="Times New Roman" w:hAnsi="Times New Roman"/>
          <w:i/>
          <w:iCs/>
          <w:sz w:val="24"/>
          <w:szCs w:val="24"/>
        </w:rPr>
        <w:t xml:space="preserve">2. Sur l'étendue de la réparation</w:t>
      </w:r>
    </w:p>
    <w:p>
      <w:pPr>
        <w:spacing w:after="120" w:line="276"/>
        <w:jc w:val="both"/>
      </w:pPr>
      <w:r>
        <w:rPr>
          <w:rFonts w:ascii="Times New Roman" w:cs="Times New Roman" w:eastAsia="Times New Roman" w:hAnsi="Times New Roman"/>
          <w:sz w:val="24"/>
          <w:szCs w:val="24"/>
        </w:rPr>
        <w:t xml:space="preserve">L'article 1645 du Code civil ouvre droit à la réparation de « </w:t>
      </w:r>
      <w:r>
        <w:rPr>
          <w:rFonts w:ascii="Times New Roman" w:cs="Times New Roman" w:eastAsia="Times New Roman" w:hAnsi="Times New Roman"/>
          <w:i/>
          <w:iCs/>
          <w:sz w:val="24"/>
          <w:szCs w:val="24"/>
        </w:rPr>
        <w:t xml:space="preserve">tous les dommages et intérêts</w:t>
      </w:r>
      <w:r>
        <w:rPr>
          <w:rFonts w:ascii="Times New Roman" w:cs="Times New Roman" w:eastAsia="Times New Roman" w:hAnsi="Times New Roman"/>
          <w:sz w:val="24"/>
          <w:szCs w:val="24"/>
        </w:rPr>
        <w:t xml:space="preserve"> », sans limitation. La Cour de cassation juge de manière constante que le vendeur de mauvaise foi est tenu de réparer </w:t>
      </w:r>
      <w:r>
        <w:rPr>
          <w:rFonts w:ascii="Times New Roman" w:cs="Times New Roman" w:eastAsia="Times New Roman" w:hAnsi="Times New Roman"/>
          <w:b/>
          <w:bCs/>
          <w:sz w:val="24"/>
          <w:szCs w:val="24"/>
        </w:rPr>
        <w:t xml:space="preserve">l'intégralité des préjudices</w:t>
      </w:r>
      <w:r>
        <w:rPr>
          <w:rFonts w:ascii="Times New Roman" w:cs="Times New Roman" w:eastAsia="Times New Roman" w:hAnsi="Times New Roman"/>
          <w:sz w:val="24"/>
          <w:szCs w:val="24"/>
        </w:rPr>
        <w:t xml:space="preserve"> subis par l'acquéreur du fait du vice caché, y compris les préjudices non prévisibles (Cass. 3e civ., 8 octobre 1997, n° 95-19.808 ; Cass. 3e civ., 19 novembre 2008, n° 07-17.880).</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Sont ainsi indemnisables, sans que cette liste soit limitative :</w:t>
      </w:r>
    </w:p>
    <w:p>
      <w:pPr>
        <w:spacing w:after="120" w:line="276"/>
        <w:ind w:left="360"/>
        <w:jc w:val="both"/>
      </w:pPr>
      <w:r>
        <w:rPr>
          <w:rFonts w:ascii="Times New Roman" w:cs="Times New Roman" w:eastAsia="Times New Roman" w:hAnsi="Times New Roman"/>
          <w:b w:val="false"/>
          <w:bCs w:val="false"/>
          <w:i w:val="false"/>
          <w:iCs w:val="false"/>
          <w:smallCaps w:val="false"/>
          <w:color w:val="000000"/>
          <w:sz w:val="24"/>
          <w:szCs w:val="24"/>
        </w:rPr>
        <w:t xml:space="preserve">- Les frais de réparation ou de remise en état du bien ;</w:t>
      </w:r>
    </w:p>
    <w:p>
      <w:pPr>
        <w:spacing w:after="120" w:line="276"/>
        <w:ind w:left="360"/>
        <w:jc w:val="both"/>
      </w:pPr>
      <w:r>
        <w:rPr>
          <w:rFonts w:ascii="Times New Roman" w:cs="Times New Roman" w:eastAsia="Times New Roman" w:hAnsi="Times New Roman"/>
          <w:b w:val="false"/>
          <w:bCs w:val="false"/>
          <w:i w:val="false"/>
          <w:iCs w:val="false"/>
          <w:smallCaps w:val="false"/>
          <w:color w:val="000000"/>
          <w:sz w:val="24"/>
          <w:szCs w:val="24"/>
        </w:rPr>
        <w:t xml:space="preserve">- Les frais d'expertise amiable ;</w:t>
      </w:r>
    </w:p>
    <w:p>
      <w:pPr>
        <w:spacing w:after="120" w:line="276"/>
        <w:ind w:left="360"/>
        <w:jc w:val="both"/>
      </w:pPr>
      <w:r>
        <w:rPr>
          <w:rFonts w:ascii="Times New Roman" w:cs="Times New Roman" w:eastAsia="Times New Roman" w:hAnsi="Times New Roman"/>
          <w:b w:val="false"/>
          <w:bCs w:val="false"/>
          <w:i w:val="false"/>
          <w:iCs w:val="false"/>
          <w:smallCaps w:val="false"/>
          <w:color w:val="000000"/>
          <w:sz w:val="24"/>
          <w:szCs w:val="24"/>
        </w:rPr>
        <w:t xml:space="preserve">- Les frais de garde, d'immobilisation ou de gardiennage ;</w:t>
      </w:r>
    </w:p>
    <w:p>
      <w:pPr>
        <w:spacing w:after="120" w:line="276"/>
        <w:ind w:left="360"/>
        <w:jc w:val="both"/>
      </w:pPr>
      <w:r>
        <w:rPr>
          <w:rFonts w:ascii="Times New Roman" w:cs="Times New Roman" w:eastAsia="Times New Roman" w:hAnsi="Times New Roman"/>
          <w:b w:val="false"/>
          <w:bCs w:val="false"/>
          <w:i w:val="false"/>
          <w:iCs w:val="false"/>
          <w:smallCaps w:val="false"/>
          <w:color w:val="000000"/>
          <w:sz w:val="24"/>
          <w:szCs w:val="24"/>
        </w:rPr>
        <w:t xml:space="preserve">- Le préjudice de jouissance résultant de la privation d'usage du bien ;</w:t>
      </w:r>
    </w:p>
    <w:p>
      <w:pPr>
        <w:spacing w:after="120" w:line="276"/>
        <w:ind w:left="360"/>
        <w:jc w:val="both"/>
      </w:pPr>
      <w:r>
        <w:rPr>
          <w:rFonts w:ascii="Times New Roman" w:cs="Times New Roman" w:eastAsia="Times New Roman" w:hAnsi="Times New Roman"/>
          <w:b w:val="false"/>
          <w:bCs w:val="false"/>
          <w:i w:val="false"/>
          <w:iCs w:val="false"/>
          <w:smallCaps w:val="false"/>
          <w:color w:val="000000"/>
          <w:sz w:val="24"/>
          <w:szCs w:val="24"/>
        </w:rPr>
        <w:t xml:space="preserve">- Les préjudices consécutifs aux dommages causés par le vice à d'autres biens de l'acquéreur ;</w:t>
      </w:r>
    </w:p>
    <w:p>
      <w:pPr>
        <w:spacing w:after="120" w:line="276"/>
        <w:ind w:left="360"/>
        <w:jc w:val="both"/>
      </w:pPr>
      <w:r>
        <w:rPr>
          <w:rFonts w:ascii="Times New Roman" w:cs="Times New Roman" w:eastAsia="Times New Roman" w:hAnsi="Times New Roman"/>
          <w:b w:val="false"/>
          <w:bCs w:val="false"/>
          <w:i w:val="false"/>
          <w:iCs w:val="false"/>
          <w:smallCaps w:val="false"/>
          <w:color w:val="000000"/>
          <w:sz w:val="24"/>
          <w:szCs w:val="24"/>
        </w:rPr>
        <w:t xml:space="preserve">- Le préjudice moral ;</w:t>
      </w:r>
    </w:p>
    <w:p>
      <w:pPr>
        <w:spacing w:after="120" w:line="276"/>
        <w:ind w:left="360"/>
        <w:jc w:val="both"/>
      </w:pPr>
      <w:r>
        <w:rPr>
          <w:rFonts w:ascii="Times New Roman" w:cs="Times New Roman" w:eastAsia="Times New Roman" w:hAnsi="Times New Roman"/>
          <w:b w:val="false"/>
          <w:bCs w:val="false"/>
          <w:i w:val="false"/>
          <w:iCs w:val="false"/>
          <w:smallCaps w:val="false"/>
          <w:color w:val="000000"/>
          <w:sz w:val="24"/>
          <w:szCs w:val="24"/>
        </w:rPr>
        <w:t xml:space="preserve">- Tous autres préjudices en lien causal direct avec le vice.</w:t>
      </w:r>
    </w:p>
    <w:p>
      <w:pPr>
        <w:spacing w:after="200"/>
      </w:pPr>
    </w:p>
    <w:p>
      <w:pPr>
        <w:spacing w:before="200" w:after="120"/>
        <w:jc w:val="left"/>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 respect du délai de prescription</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L'article 1648, alinéa 1er du Code civil dispose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sz="0"/>
              <w:left w:val="single" w:color="C9A227" w:sz="24"/>
              <w:bottom w:val="none" w:sz="0"/>
              <w:right w:val="none" w:sz="0"/>
            </w:tcBorders>
            <w:tcMar>
              <w:top w:type="dxa" w:w="100"/>
              <w:left w:type="dxa" w:w="200"/>
              <w:bottom w:type="dxa" w:w="100"/>
              <w:right w:type="dxa" w:w="200"/>
            </w:tcMar>
          </w:tcPr>
          <w:p>
            <w:pPr>
              <w:spacing w:after="60"/>
            </w:pPr>
            <w:r>
              <w:rPr>
                <w:rFonts w:ascii="Times New Roman" w:cs="Times New Roman" w:eastAsia="Times New Roman" w:hAnsi="Times New Roman"/>
                <w:i/>
                <w:iCs/>
                <w:color w:val="666666"/>
                <w:sz w:val="22"/>
                <w:szCs w:val="22"/>
              </w:rPr>
              <w:t xml:space="preserve">« L'action résultant des vices rédhibitoires doit être intentée par l'acquéreur dans un délai de deux ans à compter de la découverte du vice. »</w:t>
            </w:r>
          </w:p>
        </w:tc>
      </w:tr>
    </w:tbl>
    <w:p>
      <w:pPr>
        <w:spacing w:after="120" w:line="276"/>
        <w:jc w:val="both"/>
      </w:pPr>
      <w:r>
        <w:rPr>
          <w:rFonts w:ascii="Times New Roman" w:cs="Times New Roman" w:eastAsia="Times New Roman" w:hAnsi="Times New Roman"/>
          <w:sz w:val="24"/>
          <w:szCs w:val="24"/>
        </w:rPr>
        <w:t xml:space="preserve">La Cour de cassation, réunie en chambre mixte, a qualifié ce délai de </w:t>
      </w:r>
      <w:r>
        <w:rPr>
          <w:rFonts w:ascii="Times New Roman" w:cs="Times New Roman" w:eastAsia="Times New Roman" w:hAnsi="Times New Roman"/>
          <w:b/>
          <w:bCs/>
          <w:sz w:val="24"/>
          <w:szCs w:val="24"/>
        </w:rPr>
        <w:t xml:space="preserve">délai de prescription</w:t>
      </w:r>
      <w:r>
        <w:rPr>
          <w:rFonts w:ascii="Times New Roman" w:cs="Times New Roman" w:eastAsia="Times New Roman" w:hAnsi="Times New Roman"/>
          <w:sz w:val="24"/>
          <w:szCs w:val="24"/>
        </w:rPr>
        <w:t xml:space="preserve"> susceptible d'interruption et de suspension (Cass. ch. mixte, 21 juillet 2023, n° 21-15.809).</w:t>
      </w:r>
    </w:p>
    <w:p>
      <w:pPr>
        <w:spacing w:after="120" w:line="276"/>
        <w:jc w:val="both"/>
      </w:pPr>
      <w:r>
        <w:rPr>
          <w:rFonts w:ascii="Times New Roman" w:cs="Times New Roman" w:eastAsia="Times New Roman" w:hAnsi="Times New Roman"/>
          <w:sz w:val="24"/>
          <w:szCs w:val="24"/>
        </w:rPr>
        <w:t xml:space="preserve">Le point de départ de ce délai est fixé au jour de la </w:t>
      </w:r>
      <w:r>
        <w:rPr>
          <w:rFonts w:ascii="Times New Roman" w:cs="Times New Roman" w:eastAsia="Times New Roman" w:hAnsi="Times New Roman"/>
          <w:b/>
          <w:bCs/>
          <w:sz w:val="24"/>
          <w:szCs w:val="24"/>
        </w:rPr>
        <w:t xml:space="preserve">découverte du vice</w:t>
      </w:r>
      <w:r>
        <w:rPr>
          <w:rFonts w:ascii="Times New Roman" w:cs="Times New Roman" w:eastAsia="Times New Roman" w:hAnsi="Times New Roman"/>
          <w:sz w:val="24"/>
          <w:szCs w:val="24"/>
        </w:rPr>
        <w:t xml:space="preserve"> par l'acquéreur, et non au jour de la vente. Cette découverte peut notamment résulter du dépôt du rapport d'expertise judiciaire (Cass. 3e civ., 26 février 1986, n° 84-15.080 ; Cass. 1re civ., 11 janvier 1989, n° 87-12.766).</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w:t>
      </w:r>
    </w:p>
    <w:p>
      <w:pPr>
        <w:spacing w:after="120" w:line="276"/>
        <w:ind w:left="360"/>
        <w:jc w:val="both"/>
      </w:pPr>
      <w:r>
        <w:rPr>
          <w:rFonts w:ascii="Times New Roman" w:cs="Times New Roman" w:eastAsia="Times New Roman" w:hAnsi="Times New Roman"/>
          <w:sz w:val="24"/>
          <w:szCs w:val="24"/>
        </w:rPr>
        <w:t xml:space="preserve">- Le vice a été découvert le </w:t>
      </w:r>
      <w:r>
        <w:rPr>
          <w:rFonts w:ascii="Times New Roman" w:cs="Times New Roman" w:eastAsia="Times New Roman" w:hAnsi="Times New Roman"/>
          <w:i/>
          <w:iCs/>
          <w:color w:val="A88B1F"/>
          <w:sz w:val="24"/>
          <w:szCs w:val="24"/>
        </w:rPr>
        <w:t xml:space="preserve">[DATE DE DÉCOUVERTE / DATE DU RAPPORT D'EXPERTISE]</w:t>
      </w:r>
      <w:r>
        <w:rPr>
          <w:rFonts w:ascii="Times New Roman" w:cs="Times New Roman" w:eastAsia="Times New Roman" w:hAnsi="Times New Roman"/>
          <w:sz w:val="24"/>
          <w:szCs w:val="24"/>
        </w:rPr>
        <w:t xml:space="preserve"> ;</w:t>
      </w:r>
    </w:p>
    <w:p>
      <w:pPr>
        <w:spacing w:after="120" w:line="276"/>
        <w:ind w:left="360"/>
        <w:jc w:val="both"/>
      </w:pPr>
      <w:r>
        <w:rPr>
          <w:rFonts w:ascii="Times New Roman" w:cs="Times New Roman" w:eastAsia="Times New Roman" w:hAnsi="Times New Roman"/>
          <w:sz w:val="24"/>
          <w:szCs w:val="24"/>
        </w:rPr>
        <w:t xml:space="preserve">- La présente assignation est délivrée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w:t>
      </w:r>
    </w:p>
    <w:p>
      <w:pPr>
        <w:spacing w:after="120" w:line="276"/>
        <w:ind w:left="360"/>
        <w:jc w:val="both"/>
      </w:pPr>
      <w:r>
        <w:rPr>
          <w:rFonts w:ascii="Times New Roman" w:cs="Times New Roman" w:eastAsia="Times New Roman" w:hAnsi="Times New Roman"/>
          <w:sz w:val="24"/>
          <w:szCs w:val="24"/>
        </w:rPr>
        <w:t xml:space="preserve">- Le délai de deux ans n'est donc pas expiré, l'action étant introduite dans les </w:t>
      </w:r>
      <w:r>
        <w:rPr>
          <w:rFonts w:ascii="Times New Roman" w:cs="Times New Roman" w:eastAsia="Times New Roman" w:hAnsi="Times New Roman"/>
          <w:i/>
          <w:iCs/>
          <w:color w:val="A88B1F"/>
          <w:sz w:val="24"/>
          <w:szCs w:val="24"/>
        </w:rPr>
        <w:t xml:space="preserve">[DURÉE]</w:t>
      </w:r>
      <w:r>
        <w:rPr>
          <w:rFonts w:ascii="Times New Roman" w:cs="Times New Roman" w:eastAsia="Times New Roman" w:hAnsi="Times New Roman"/>
          <w:sz w:val="24"/>
          <w:szCs w:val="24"/>
        </w:rPr>
        <w:t xml:space="preserve"> suivant la découverte du vice.</w:t>
      </w:r>
    </w:p>
    <w:p>
      <w:pPr>
        <w:spacing w:after="120" w:line="276"/>
        <w:jc w:val="both"/>
      </w:pPr>
      <w:r>
        <w:rPr>
          <w:rFonts w:ascii="Times New Roman" w:cs="Times New Roman" w:eastAsia="Times New Roman" w:hAnsi="Times New Roman"/>
          <w:i/>
          <w:iCs/>
          <w:color w:val="666666"/>
          <w:sz w:val="22"/>
          <w:szCs w:val="22"/>
        </w:rPr>
        <w:t xml:space="preserve">[Le cas échéant]</w:t>
      </w:r>
      <w:r>
        <w:rPr>
          <w:rFonts w:ascii="Times New Roman" w:cs="Times New Roman" w:eastAsia="Times New Roman" w:hAnsi="Times New Roman"/>
          <w:sz w:val="24"/>
          <w:szCs w:val="24"/>
        </w:rPr>
        <w:t xml:space="preserve"> Par ailleurs, l'assignation en référé expertise délivrée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a suspendu le délai de prescription jusqu'au dépôt du rapport d'expertise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(article 2239 du Code civil ; Cass. 1re civ., 4 septembre 2024, n° 23-14.650).</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L'action est donc parfaitement recevable au regard du délai de prescription.</w:t>
      </w:r>
    </w:p>
    <w:p>
      <w:pPr>
        <w:spacing w:after="120" w:line="276"/>
        <w:jc w:val="both"/>
      </w:pPr>
      <w:r>
        <w:rPr>
          <w:rFonts w:ascii="Times New Roman" w:cs="Times New Roman" w:eastAsia="Times New Roman" w:hAnsi="Times New Roman"/>
          <w:sz w:val="24"/>
          <w:szCs w:val="24"/>
        </w:rPr>
        <w:t xml:space="preserve">Enfin, l'action est introduite dans le respect du délai-butoir de </w:t>
      </w:r>
      <w:r>
        <w:rPr>
          <w:rFonts w:ascii="Times New Roman" w:cs="Times New Roman" w:eastAsia="Times New Roman" w:hAnsi="Times New Roman"/>
          <w:b/>
          <w:bCs/>
          <w:sz w:val="24"/>
          <w:szCs w:val="24"/>
        </w:rPr>
        <w:t xml:space="preserve">vingt ans</w:t>
      </w:r>
      <w:r>
        <w:rPr>
          <w:rFonts w:ascii="Times New Roman" w:cs="Times New Roman" w:eastAsia="Times New Roman" w:hAnsi="Times New Roman"/>
          <w:sz w:val="24"/>
          <w:szCs w:val="24"/>
        </w:rPr>
        <w:t xml:space="preserve"> prévu à l'article 2232 du Code civil, courant à compter de la conclusion du contrat de vente (Cass. ch. mixte, 21 juillet 2023, n° 20-10.763 ; Cass. 3e civ., 8 décembre 2021, n° 20-21.439).</w:t>
      </w:r>
    </w:p>
    <w:p>
      <w:pPr>
        <w:spacing w:after="200"/>
      </w:pPr>
    </w:p>
    <w:p>
      <w:pPr>
        <w:spacing w:before="200" w:after="120"/>
        <w:jc w:val="left"/>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l'évaluation des préjudices</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application du principe de la réparation intégrale du préjudice, le demandeur est fondé à solliciter l'indemnisation des chefs de préjudice suivants :</w:t>
      </w:r>
    </w:p>
    <w:p>
      <w:pPr>
        <w:spacing w:after="120" w:line="276"/>
        <w:jc w:val="both"/>
      </w:pPr>
      <w:r>
        <w:rPr>
          <w:rFonts w:ascii="Times New Roman" w:cs="Times New Roman" w:eastAsia="Times New Roman" w:hAnsi="Times New Roman"/>
          <w:b/>
          <w:bCs/>
          <w:sz w:val="24"/>
          <w:szCs w:val="24"/>
        </w:rPr>
        <w:t xml:space="preserve">1° Préjudice matériel direct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after="120" w:line="276"/>
        <w:jc w:val="both"/>
      </w:pPr>
      <w:r>
        <w:rPr>
          <w:rFonts w:ascii="Times New Roman" w:cs="Times New Roman" w:eastAsia="Times New Roman" w:hAnsi="Times New Roman"/>
          <w:sz w:val="24"/>
          <w:szCs w:val="24"/>
        </w:rPr>
        <w:t xml:space="preserve">Ce poste correspond à </w:t>
      </w:r>
      <w:r>
        <w:rPr>
          <w:rFonts w:ascii="Times New Roman" w:cs="Times New Roman" w:eastAsia="Times New Roman" w:hAnsi="Times New Roman"/>
          <w:i/>
          <w:iCs/>
          <w:color w:val="A88B1F"/>
          <w:sz w:val="24"/>
          <w:szCs w:val="24"/>
        </w:rPr>
        <w:t xml:space="preserve">[DESCRIPTION ET JUSTIFICATION : devis de réparation, factures, etc.]</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b/>
          <w:bCs/>
          <w:sz w:val="24"/>
          <w:szCs w:val="24"/>
        </w:rPr>
        <w:t xml:space="preserve">2° Frais annexes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after="120" w:line="276"/>
        <w:jc w:val="both"/>
      </w:pPr>
      <w:r>
        <w:rPr>
          <w:rFonts w:ascii="Times New Roman" w:cs="Times New Roman" w:eastAsia="Times New Roman" w:hAnsi="Times New Roman"/>
          <w:sz w:val="24"/>
          <w:szCs w:val="24"/>
        </w:rPr>
        <w:t xml:space="preserve">Ce poste comprend </w:t>
      </w:r>
      <w:r>
        <w:rPr>
          <w:rFonts w:ascii="Times New Roman" w:cs="Times New Roman" w:eastAsia="Times New Roman" w:hAnsi="Times New Roman"/>
          <w:i/>
          <w:iCs/>
          <w:color w:val="A88B1F"/>
          <w:sz w:val="24"/>
          <w:szCs w:val="24"/>
        </w:rPr>
        <w:t xml:space="preserve">[DÉTAIL : frais d'expertise amiable, frais de garde, frais de transport, etc., avec justificatifs]</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b/>
          <w:bCs/>
          <w:sz w:val="24"/>
          <w:szCs w:val="24"/>
        </w:rPr>
        <w:t xml:space="preserve">3° Préjudice de jouissance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after="120" w:line="276"/>
        <w:jc w:val="both"/>
      </w:pPr>
      <w:r>
        <w:rPr>
          <w:rFonts w:ascii="Times New Roman" w:cs="Times New Roman" w:eastAsia="Times New Roman" w:hAnsi="Times New Roman"/>
          <w:sz w:val="24"/>
          <w:szCs w:val="24"/>
        </w:rPr>
        <w:t xml:space="preserve">Le demandeur a été privé de l'usage du bien pendant </w:t>
      </w:r>
      <w:r>
        <w:rPr>
          <w:rFonts w:ascii="Times New Roman" w:cs="Times New Roman" w:eastAsia="Times New Roman" w:hAnsi="Times New Roman"/>
          <w:i/>
          <w:iCs/>
          <w:color w:val="A88B1F"/>
          <w:sz w:val="24"/>
          <w:szCs w:val="24"/>
        </w:rPr>
        <w:t xml:space="preserve">[DURÉE]</w:t>
      </w:r>
      <w:r>
        <w:rPr>
          <w:rFonts w:ascii="Times New Roman" w:cs="Times New Roman" w:eastAsia="Times New Roman" w:hAnsi="Times New Roman"/>
          <w:sz w:val="24"/>
          <w:szCs w:val="24"/>
        </w:rPr>
        <w:t xml:space="preserve">. Ce préjudice doit être évalué à </w:t>
      </w:r>
      <w:r>
        <w:rPr>
          <w:rFonts w:ascii="Times New Roman" w:cs="Times New Roman" w:eastAsia="Times New Roman" w:hAnsi="Times New Roman"/>
          <w:i/>
          <w:iCs/>
          <w:color w:val="A88B1F"/>
          <w:sz w:val="24"/>
          <w:szCs w:val="24"/>
        </w:rPr>
        <w:t xml:space="preserve">[BASE DE CALCUL : valeur locative, coût de remplacement temporaire, etc.]</w:t>
      </w:r>
      <w:r>
        <w:rPr>
          <w:rFonts w:ascii="Times New Roman" w:cs="Times New Roman" w:eastAsia="Times New Roman" w:hAnsi="Times New Roman"/>
          <w:sz w:val="24"/>
          <w:szCs w:val="24"/>
        </w:rPr>
        <w:t xml:space="preserve">.</w:t>
      </w:r>
    </w:p>
    <w:p>
      <w:pPr>
        <w:spacing w:after="120" w:line="276"/>
        <w:jc w:val="both"/>
      </w:pPr>
      <w:r>
        <w:rPr>
          <w:rFonts w:ascii="Times New Roman" w:cs="Times New Roman" w:eastAsia="Times New Roman" w:hAnsi="Times New Roman"/>
          <w:b/>
          <w:bCs/>
          <w:sz w:val="24"/>
          <w:szCs w:val="24"/>
        </w:rPr>
        <w:t xml:space="preserve">4° Préjudice moral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Les désagréments, le stress et l'inquiétude causés par la découverte du vice et les démarches subséquentes justifient l'allocation d'une indemnité au titre du préjudice moral.</w:t>
      </w:r>
    </w:p>
    <w:p>
      <w:pPr>
        <w:spacing w:after="120" w:line="276"/>
        <w:jc w:val="both"/>
      </w:pPr>
      <w:r>
        <w:rPr>
          <w:rFonts w:ascii="Times New Roman" w:cs="Times New Roman" w:eastAsia="Times New Roman" w:hAnsi="Times New Roman"/>
          <w:b/>
          <w:bCs/>
          <w:sz w:val="24"/>
          <w:szCs w:val="24"/>
        </w:rPr>
        <w:t xml:space="preserve">TOTAL des dommages et intérêts sollicités : </w:t>
      </w:r>
      <w:r>
        <w:rPr>
          <w:rFonts w:ascii="Times New Roman" w:cs="Times New Roman" w:eastAsia="Times New Roman" w:hAnsi="Times New Roman"/>
          <w:i/>
          <w:iCs/>
          <w:color w:val="A88B1F"/>
          <w:sz w:val="24"/>
          <w:szCs w:val="24"/>
        </w:rPr>
        <w:t xml:space="preserve">[MONTANT TOTAL]</w:t>
      </w:r>
      <w:r>
        <w:rPr>
          <w:rFonts w:ascii="Times New Roman" w:cs="Times New Roman" w:eastAsia="Times New Roman" w:hAnsi="Times New Roman"/>
          <w:b/>
          <w:bCs/>
          <w:sz w:val="24"/>
          <w:szCs w:val="24"/>
        </w:rPr>
        <w:t xml:space="preserve"> euros</w:t>
      </w:r>
    </w:p>
    <w:p>
      <w:pPr>
        <w:spacing w:before="200" w:after="20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6"/>
          <w:szCs w:val="36"/>
        </w:rPr>
        <w:t xml:space="preserve">PAR CES MOTIFS</w:t>
      </w:r>
    </w:p>
    <w:p>
      <w:pPr>
        <w:spacing w:after="120"/>
        <w:jc w:val="center"/>
      </w:pPr>
      <w:r>
        <w:rPr>
          <w:rFonts w:ascii="Times New Roman" w:cs="Times New Roman" w:eastAsia="Times New Roman" w:hAnsi="Times New Roman"/>
          <w:color w:val="C9A227"/>
          <w:sz w:val="20"/>
          <w:szCs w:val="20"/>
        </w:rPr>
        <w:t xml:space="preserve">━━━━━━━━━━━━━━━━━━━━━━━━━━━━━━━━━━━━━━━━━━━━━━━━━━━━━━━━━━━━━━━━━━━━━━━━━━━━━━━━</w:t>
      </w:r>
    </w:p>
    <w:p>
      <w:pPr>
        <w:spacing w:after="120" w:line="276"/>
        <w:jc w:val="both"/>
      </w:pPr>
      <w:r>
        <w:rPr>
          <w:rFonts w:ascii="Times New Roman" w:cs="Times New Roman" w:eastAsia="Times New Roman" w:hAnsi="Times New Roman"/>
          <w:i/>
          <w:iCs/>
          <w:sz w:val="24"/>
          <w:szCs w:val="24"/>
        </w:rPr>
        <w:t xml:space="preserve">Vu les articles 1641 et suivants du Code civil,</w:t>
      </w:r>
    </w:p>
    <w:p>
      <w:pPr>
        <w:spacing w:after="120" w:line="276"/>
        <w:jc w:val="both"/>
      </w:pPr>
      <w:r>
        <w:rPr>
          <w:rFonts w:ascii="Times New Roman" w:cs="Times New Roman" w:eastAsia="Times New Roman" w:hAnsi="Times New Roman"/>
          <w:i/>
          <w:iCs/>
          <w:sz w:val="24"/>
          <w:szCs w:val="24"/>
        </w:rPr>
        <w:t xml:space="preserve">Vu notamment l'article 1645 du Code civil,</w:t>
      </w:r>
    </w:p>
    <w:p>
      <w:pPr>
        <w:spacing w:after="120" w:line="276"/>
        <w:jc w:val="both"/>
      </w:pPr>
      <w:r>
        <w:rPr>
          <w:rFonts w:ascii="Times New Roman" w:cs="Times New Roman" w:eastAsia="Times New Roman" w:hAnsi="Times New Roman"/>
          <w:i/>
          <w:iCs/>
          <w:sz w:val="24"/>
          <w:szCs w:val="24"/>
        </w:rPr>
        <w:t xml:space="preserve">Vu l'article 1648 du Code civil,</w:t>
      </w:r>
    </w:p>
    <w:p>
      <w:pPr>
        <w:spacing w:after="120" w:line="276"/>
        <w:jc w:val="both"/>
      </w:pPr>
      <w:r>
        <w:rPr>
          <w:rFonts w:ascii="Times New Roman" w:cs="Times New Roman" w:eastAsia="Times New Roman" w:hAnsi="Times New Roman"/>
          <w:i/>
          <w:iCs/>
          <w:sz w:val="24"/>
          <w:szCs w:val="24"/>
        </w:rPr>
        <w:t xml:space="preserve">Vu les pièces versées aux débats,</w:t>
      </w:r>
    </w:p>
    <w:p>
      <w:pPr>
        <w:spacing w:after="120"/>
      </w:pPr>
    </w:p>
    <w:p>
      <w:pPr>
        <w:spacing w:after="120" w:line="276"/>
        <w:jc w:val="both"/>
      </w:pPr>
      <w:r>
        <w:rPr>
          <w:rFonts w:ascii="Times New Roman" w:cs="Times New Roman" w:eastAsia="Times New Roman" w:hAnsi="Times New Roman"/>
          <w:b/>
          <w:bCs/>
          <w:sz w:val="24"/>
          <w:szCs w:val="24"/>
        </w:rPr>
        <w:t xml:space="preserve">Il est demandé au Tribunal de bien vouloir :</w:t>
      </w:r>
    </w:p>
    <w:p>
      <w:pPr>
        <w:spacing w:after="120" w:line="276"/>
        <w:jc w:val="both"/>
      </w:pPr>
      <w:r>
        <w:rPr>
          <w:rFonts w:ascii="Times New Roman" w:cs="Times New Roman" w:eastAsia="Times New Roman" w:hAnsi="Times New Roman"/>
          <w:b/>
          <w:bCs/>
          <w:sz w:val="24"/>
          <w:szCs w:val="24"/>
        </w:rPr>
        <w:t xml:space="preserve">DÉCLARER</w:t>
      </w:r>
      <w:r>
        <w:rPr>
          <w:rFonts w:ascii="Times New Roman" w:cs="Times New Roman" w:eastAsia="Times New Roman" w:hAnsi="Times New Roman"/>
          <w:sz w:val="24"/>
          <w:szCs w:val="24"/>
        </w:rPr>
        <w:t xml:space="preserve"> le demandeur recevable et bien fondé en ses demandes ;</w:t>
      </w:r>
    </w:p>
    <w:p>
      <w:pPr>
        <w:spacing w:after="120" w:line="276"/>
        <w:jc w:val="both"/>
      </w:pPr>
      <w:r>
        <w:rPr>
          <w:rFonts w:ascii="Times New Roman" w:cs="Times New Roman" w:eastAsia="Times New Roman" w:hAnsi="Times New Roman"/>
          <w:b/>
          <w:bCs/>
          <w:sz w:val="24"/>
          <w:szCs w:val="24"/>
        </w:rPr>
        <w:t xml:space="preserve">CONSTATER</w:t>
      </w:r>
      <w:r>
        <w:rPr>
          <w:rFonts w:ascii="Times New Roman" w:cs="Times New Roman" w:eastAsia="Times New Roman" w:hAnsi="Times New Roman"/>
          <w:sz w:val="24"/>
          <w:szCs w:val="24"/>
        </w:rPr>
        <w:t xml:space="preserve"> que le bien vendu par le défendeur au demandeur est affecté d'un vice caché au sens de l'article 1641 du Code civil ;</w:t>
      </w:r>
    </w:p>
    <w:p>
      <w:pPr>
        <w:spacing w:after="120" w:line="276"/>
        <w:jc w:val="both"/>
      </w:pPr>
      <w:r>
        <w:rPr>
          <w:rFonts w:ascii="Times New Roman" w:cs="Times New Roman" w:eastAsia="Times New Roman" w:hAnsi="Times New Roman"/>
          <w:b/>
          <w:bCs/>
          <w:sz w:val="24"/>
          <w:szCs w:val="24"/>
        </w:rPr>
        <w:t xml:space="preserve">CONSTATER</w:t>
      </w:r>
      <w:r>
        <w:rPr>
          <w:rFonts w:ascii="Times New Roman" w:cs="Times New Roman" w:eastAsia="Times New Roman" w:hAnsi="Times New Roman"/>
          <w:sz w:val="24"/>
          <w:szCs w:val="24"/>
        </w:rPr>
        <w:t xml:space="preserve"> que le défendeur, en sa qualité de vendeur professionnel, est irréfragablement présumé avoir eu connaissance du vice </w:t>
      </w:r>
      <w:r>
        <w:rPr>
          <w:rFonts w:ascii="Times New Roman" w:cs="Times New Roman" w:eastAsia="Times New Roman" w:hAnsi="Times New Roman"/>
          <w:i/>
          <w:iCs/>
          <w:color w:val="666666"/>
          <w:sz w:val="22"/>
          <w:szCs w:val="22"/>
        </w:rPr>
        <w:t xml:space="preserve">[OU : CONSTATER que le défendeur avait connaissance du vice lors de la vente]</w:t>
      </w:r>
      <w:r>
        <w:rPr>
          <w:rFonts w:ascii="Times New Roman" w:cs="Times New Roman" w:eastAsia="Times New Roman" w:hAnsi="Times New Roman"/>
          <w:sz w:val="24"/>
          <w:szCs w:val="24"/>
        </w:rPr>
        <w:t xml:space="preserve"> ;</w:t>
      </w:r>
    </w:p>
    <w:p>
      <w:pPr>
        <w:spacing w:after="120" w:line="276"/>
        <w:jc w:val="both"/>
      </w:pPr>
      <w:r>
        <w:rPr>
          <w:rFonts w:ascii="Times New Roman" w:cs="Times New Roman" w:eastAsia="Times New Roman" w:hAnsi="Times New Roman"/>
          <w:b/>
          <w:bCs/>
          <w:sz w:val="24"/>
          <w:szCs w:val="24"/>
        </w:rPr>
        <w:t xml:space="preserve">En conséquence,</w:t>
      </w:r>
    </w:p>
    <w:p>
      <w:pPr>
        <w:spacing w:after="120" w:line="276"/>
        <w:jc w:val="both"/>
      </w:pPr>
      <w:r>
        <w:rPr>
          <w:rFonts w:ascii="Times New Roman" w:cs="Times New Roman" w:eastAsia="Times New Roman" w:hAnsi="Times New Roman"/>
          <w:b/>
          <w:bCs/>
          <w:sz w:val="24"/>
          <w:szCs w:val="24"/>
        </w:rPr>
        <w:t xml:space="preserve">CONDAMNER</w:t>
      </w:r>
      <w:r>
        <w:rPr>
          <w:rFonts w:ascii="Times New Roman" w:cs="Times New Roman" w:eastAsia="Times New Roman" w:hAnsi="Times New Roman"/>
          <w:sz w:val="24"/>
          <w:szCs w:val="24"/>
        </w:rPr>
        <w:t xml:space="preserve"> le défendeur, </w:t>
      </w:r>
      <w:r>
        <w:rPr>
          <w:rFonts w:ascii="Times New Roman" w:cs="Times New Roman" w:eastAsia="Times New Roman" w:hAnsi="Times New Roman"/>
          <w:i/>
          <w:iCs/>
          <w:color w:val="A88B1F"/>
          <w:sz w:val="24"/>
          <w:szCs w:val="24"/>
        </w:rPr>
        <w:t xml:space="preserve">[NOM]</w:t>
      </w:r>
      <w:r>
        <w:rPr>
          <w:rFonts w:ascii="Times New Roman" w:cs="Times New Roman" w:eastAsia="Times New Roman" w:hAnsi="Times New Roman"/>
          <w:sz w:val="24"/>
          <w:szCs w:val="24"/>
        </w:rPr>
        <w:t xml:space="preserve">, à payer au demandeur, </w:t>
      </w:r>
      <w:r>
        <w:rPr>
          <w:rFonts w:ascii="Times New Roman" w:cs="Times New Roman" w:eastAsia="Times New Roman" w:hAnsi="Times New Roman"/>
          <w:i/>
          <w:iCs/>
          <w:color w:val="A88B1F"/>
          <w:sz w:val="24"/>
          <w:szCs w:val="24"/>
        </w:rPr>
        <w:t xml:space="preserve">[NOM]</w:t>
      </w:r>
      <w:r>
        <w:rPr>
          <w:rFonts w:ascii="Times New Roman" w:cs="Times New Roman" w:eastAsia="Times New Roman" w:hAnsi="Times New Roman"/>
          <w:sz w:val="24"/>
          <w:szCs w:val="24"/>
        </w:rPr>
        <w:t xml:space="preserve">, la somme de </w:t>
      </w:r>
      <w:r>
        <w:rPr>
          <w:rFonts w:ascii="Times New Roman" w:cs="Times New Roman" w:eastAsia="Times New Roman" w:hAnsi="Times New Roman"/>
          <w:i/>
          <w:iCs/>
          <w:color w:val="A88B1F"/>
          <w:sz w:val="24"/>
          <w:szCs w:val="24"/>
        </w:rPr>
        <w:t xml:space="preserve">[MONTANT TOTAL]</w:t>
      </w:r>
      <w:r>
        <w:rPr>
          <w:rFonts w:ascii="Times New Roman" w:cs="Times New Roman" w:eastAsia="Times New Roman" w:hAnsi="Times New Roman"/>
          <w:sz w:val="24"/>
          <w:szCs w:val="24"/>
        </w:rPr>
        <w:t xml:space="preserve"> euros à titre de dommages et intérêts en réparation des préjudices subis du fait du vice caché, décomposée comme suit :</w:t>
      </w:r>
    </w:p>
    <w:p>
      <w:pPr>
        <w:spacing w:after="120" w:line="276"/>
        <w:ind w:left="360"/>
        <w:jc w:val="both"/>
      </w:pPr>
      <w:r>
        <w:rPr>
          <w:rFonts w:ascii="Times New Roman" w:cs="Times New Roman" w:eastAsia="Times New Roman" w:hAnsi="Times New Roman"/>
          <w:sz w:val="24"/>
          <w:szCs w:val="24"/>
        </w:rPr>
        <w:t xml:space="preserve">- Préjudice matériel direct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120" w:line="276"/>
        <w:ind w:left="360"/>
        <w:jc w:val="both"/>
      </w:pPr>
      <w:r>
        <w:rPr>
          <w:rFonts w:ascii="Times New Roman" w:cs="Times New Roman" w:eastAsia="Times New Roman" w:hAnsi="Times New Roman"/>
          <w:sz w:val="24"/>
          <w:szCs w:val="24"/>
        </w:rPr>
        <w:t xml:space="preserve">- Frais annexes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120" w:line="276"/>
        <w:ind w:left="360"/>
        <w:jc w:val="both"/>
      </w:pPr>
      <w:r>
        <w:rPr>
          <w:rFonts w:ascii="Times New Roman" w:cs="Times New Roman" w:eastAsia="Times New Roman" w:hAnsi="Times New Roman"/>
          <w:sz w:val="24"/>
          <w:szCs w:val="24"/>
        </w:rPr>
        <w:t xml:space="preserve">- Préjudice de jouissance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120" w:line="276"/>
        <w:ind w:left="360"/>
        <w:jc w:val="both"/>
      </w:pPr>
      <w:r>
        <w:rPr>
          <w:rFonts w:ascii="Times New Roman" w:cs="Times New Roman" w:eastAsia="Times New Roman" w:hAnsi="Times New Roman"/>
          <w:sz w:val="24"/>
          <w:szCs w:val="24"/>
        </w:rPr>
        <w:t xml:space="preserve">- Préjudice moral :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w:t>
      </w:r>
    </w:p>
    <w:p>
      <w:pPr>
        <w:spacing w:after="120" w:line="276"/>
        <w:jc w:val="both"/>
      </w:pPr>
      <w:r>
        <w:rPr>
          <w:rFonts w:ascii="Times New Roman" w:cs="Times New Roman" w:eastAsia="Times New Roman" w:hAnsi="Times New Roman"/>
          <w:b/>
          <w:bCs/>
          <w:sz w:val="24"/>
          <w:szCs w:val="24"/>
        </w:rPr>
        <w:t xml:space="preserve">DIRE</w:t>
      </w:r>
      <w:r>
        <w:rPr>
          <w:rFonts w:ascii="Times New Roman" w:cs="Times New Roman" w:eastAsia="Times New Roman" w:hAnsi="Times New Roman"/>
          <w:sz w:val="24"/>
          <w:szCs w:val="24"/>
        </w:rPr>
        <w:t xml:space="preserve"> que cette somme portera intérêts au taux légal à compter de la date de la mise en demeure, soit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conformément aux articles 1231-6 et 1231-7 du Code civil ;</w:t>
      </w:r>
    </w:p>
    <w:p>
      <w:pPr>
        <w:spacing w:after="120" w:line="276"/>
        <w:jc w:val="both"/>
      </w:pPr>
      <w:r>
        <w:rPr>
          <w:rFonts w:ascii="Times New Roman" w:cs="Times New Roman" w:eastAsia="Times New Roman" w:hAnsi="Times New Roman"/>
          <w:b/>
          <w:bCs/>
          <w:sz w:val="24"/>
          <w:szCs w:val="24"/>
        </w:rPr>
        <w:t xml:space="preserve">ORDONNER</w:t>
      </w:r>
      <w:r>
        <w:rPr>
          <w:rFonts w:ascii="Times New Roman" w:cs="Times New Roman" w:eastAsia="Times New Roman" w:hAnsi="Times New Roman"/>
          <w:sz w:val="24"/>
          <w:szCs w:val="24"/>
        </w:rPr>
        <w:t xml:space="preserve"> la capitalisation des intérêts conformément à l'article 1343-2 du Code civil ;</w:t>
      </w:r>
    </w:p>
    <w:p>
      <w:pPr>
        <w:spacing w:after="120" w:line="276"/>
        <w:jc w:val="both"/>
      </w:pPr>
      <w:r>
        <w:rPr>
          <w:rFonts w:ascii="Times New Roman" w:cs="Times New Roman" w:eastAsia="Times New Roman" w:hAnsi="Times New Roman"/>
          <w:b/>
          <w:bCs/>
          <w:sz w:val="24"/>
          <w:szCs w:val="24"/>
        </w:rPr>
        <w:t xml:space="preserve">CONDAMNER</w:t>
      </w:r>
      <w:r>
        <w:rPr>
          <w:rFonts w:ascii="Times New Roman" w:cs="Times New Roman" w:eastAsia="Times New Roman" w:hAnsi="Times New Roman"/>
          <w:sz w:val="24"/>
          <w:szCs w:val="24"/>
        </w:rPr>
        <w:t xml:space="preserve"> le défendeur à payer au demandeur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sur le fondement de l'article 700 du Code de procédure civile ;</w:t>
      </w:r>
    </w:p>
    <w:p>
      <w:pPr>
        <w:spacing w:after="120" w:line="276"/>
        <w:jc w:val="both"/>
      </w:pPr>
      <w:r>
        <w:rPr>
          <w:rFonts w:ascii="Times New Roman" w:cs="Times New Roman" w:eastAsia="Times New Roman" w:hAnsi="Times New Roman"/>
          <w:b/>
          <w:bCs/>
          <w:sz w:val="24"/>
          <w:szCs w:val="24"/>
        </w:rPr>
        <w:t xml:space="preserve">CONDAMNER</w:t>
      </w:r>
      <w:r>
        <w:rPr>
          <w:rFonts w:ascii="Times New Roman" w:cs="Times New Roman" w:eastAsia="Times New Roman" w:hAnsi="Times New Roman"/>
          <w:sz w:val="24"/>
          <w:szCs w:val="24"/>
        </w:rPr>
        <w:t xml:space="preserve"> le défendeur aux entiers dépens, en ce compris les frais d'expertise judiciaire </w:t>
      </w:r>
      <w:r>
        <w:rPr>
          <w:rFonts w:ascii="Times New Roman" w:cs="Times New Roman" w:eastAsia="Times New Roman" w:hAnsi="Times New Roman"/>
          <w:i/>
          <w:iCs/>
          <w:color w:val="666666"/>
          <w:sz w:val="22"/>
          <w:szCs w:val="22"/>
        </w:rPr>
        <w:t xml:space="preserve">[le cas échéant]</w:t>
      </w:r>
      <w:r>
        <w:rPr>
          <w:rFonts w:ascii="Times New Roman" w:cs="Times New Roman" w:eastAsia="Times New Roman" w:hAnsi="Times New Roman"/>
          <w:sz w:val="24"/>
          <w:szCs w:val="24"/>
        </w:rPr>
        <w:t xml:space="preserve"> ;</w:t>
      </w:r>
    </w:p>
    <w:p>
      <w:pPr>
        <w:spacing w:after="120" w:line="276"/>
        <w:jc w:val="both"/>
      </w:pPr>
      <w:r>
        <w:rPr>
          <w:rFonts w:ascii="Times New Roman" w:cs="Times New Roman" w:eastAsia="Times New Roman" w:hAnsi="Times New Roman"/>
          <w:b/>
          <w:bCs/>
          <w:sz w:val="24"/>
          <w:szCs w:val="24"/>
        </w:rPr>
        <w:t xml:space="preserve">ORDONNER</w:t>
      </w:r>
      <w:r>
        <w:rPr>
          <w:rFonts w:ascii="Times New Roman" w:cs="Times New Roman" w:eastAsia="Times New Roman" w:hAnsi="Times New Roman"/>
          <w:sz w:val="24"/>
          <w:szCs w:val="24"/>
        </w:rPr>
        <w:t xml:space="preserve"> l'exécution provisoire de la décision à intervenir, conformément à l'article 514 du Code de procédure civile.</w:t>
      </w:r>
    </w:p>
    <w:p>
      <w:pPr>
        <w:spacing w:after="200"/>
      </w:pPr>
    </w:p>
    <w:p>
      <w:pPr>
        <w:spacing w:before="200" w:after="20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200" w:after="200"/>
        <w:jc w:val="center"/>
      </w:pPr>
      <w:r>
        <w:rPr>
          <w:rFonts w:ascii="Times New Roman" w:cs="Times New Roman" w:eastAsia="Times New Roman" w:hAnsi="Times New Roman"/>
          <w:color w:val="C9A227"/>
          <w:sz w:val="24"/>
          <w:szCs w:val="24"/>
        </w:rPr>
        <w:t xml:space="preserve">◆ ◆ ◆</w:t>
      </w:r>
    </w:p>
    <w:p>
      <w:pPr>
        <w:spacing w:after="120"/>
        <w:jc w:val="center"/>
      </w:pPr>
      <w:r>
        <w:rPr>
          <w:rFonts w:ascii="Times New Roman" w:cs="Times New Roman" w:eastAsia="Times New Roman" w:hAnsi="Times New Roman"/>
          <w:b/>
          <w:bCs/>
          <w:smallCaps/>
          <w:color w:val="1A365D"/>
          <w:sz w:val="36"/>
          <w:szCs w:val="36"/>
        </w:rPr>
        <w:t xml:space="preserve">BORDEREAU DE PIÈCES COMMUNIQUÉES</w:t>
      </w:r>
    </w:p>
    <w:p>
      <w:pPr>
        <w:spacing w:after="120"/>
        <w:jc w:val="center"/>
      </w:pPr>
      <w:r>
        <w:rPr>
          <w:rFonts w:ascii="Times New Roman" w:cs="Times New Roman" w:eastAsia="Times New Roman" w:hAnsi="Times New Roman"/>
          <w:color w:val="C9A227"/>
          <w:sz w:val="20"/>
          <w:szCs w:val="20"/>
        </w:rPr>
        <w:t xml:space="preserve">━━━━━━━━━━━━━━━━━━━━━━━━━━━━━━━━━━━━━━━━━━━━━━━━━━━━━━━━━━━━━━━━━━━━━━━━━━━━━━━━</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1 : Contrat de vente / Bon de commande / Facture d'achat</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2 : Justificatif de paiement</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3 : Rapport d'expertise judiciaire / Rapport d'expertise amiable</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4 : Ordonnance de référé (le cas échéant)</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5 : Mise en demeure et accusé de réception</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6 : Réponse du vendeur (le cas échéant)</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7 : Attestation de tentative de résolution amiable (le cas échéant)</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8 : Devis de réparation / Factures de frais</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9 : Justificatifs des préjudices (frais de garde, de transport, etc.)</w:t>
      </w:r>
    </w:p>
    <w:p>
      <w:pPr>
        <w:spacing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10 : Tout autre document utile</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60"/>
      <w:jc w:val="center"/>
    </w:pPr>
    <w:r>
      <w:rPr>
        <w:rFonts w:ascii="Times New Roman" w:cs="Times New Roman" w:eastAsia="Times New Roman" w:hAnsi="Times New Roman"/>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jc w:val="center"/>
    </w:pPr>
    <w:r>
      <w:rPr>
        <w:rFonts w:ascii="Times New Roman" w:cs="Times New Roman" w:eastAsia="Times New Roman" w:hAnsi="Times New Roman"/>
        <w:i/>
        <w:iCs/>
        <w:color w:val="666666"/>
        <w:sz w:val="18"/>
        <w:szCs w:val="18"/>
      </w:rPr>
      <w:t xml:space="preserve">Assignation au fond devant le Tribunal judiciaire – Action en dommages et intérêts pour vice caché</w:t>
    </w:r>
  </w:p>
  <w:p>
    <w:pPr>
      <w:jc w:val="center"/>
    </w:pPr>
    <w:r>
      <w:rPr>
        <w:rFonts w:ascii="Times New Roman" w:cs="Times New Roman" w:eastAsia="Times New Roman" w:hAnsi="Times New Roman"/>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2026-01-22T07:02:50.263Z</dcterms:created>
  <dcterms:modified xsi:type="dcterms:W3CDTF">2026-01-22T07:02:50.264Z</dcterms:modified>
</cp:coreProperties>
</file>

<file path=docProps/custom.xml><?xml version="1.0" encoding="utf-8"?>
<Properties xmlns="http://schemas.openxmlformats.org/officeDocument/2006/custom-properties" xmlns:vt="http://schemas.openxmlformats.org/officeDocument/2006/docPropsVTypes"/>
</file>