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6A2DF9A"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B50D0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393B5EB9"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7154B1">
        <w:rPr>
          <w:i/>
          <w:sz w:val="28"/>
          <w:szCs w:val="28"/>
        </w:rPr>
        <w:t>872</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7C2159FB" w14:textId="77777777" w:rsidR="00E55EA6" w:rsidRPr="000C5F9A" w:rsidRDefault="00E55EA6" w:rsidP="00E55EA6">
      <w:r w:rsidRPr="000C5F9A">
        <w:t>L’AN DEUX MILLE […]</w:t>
      </w:r>
    </w:p>
    <w:p w14:paraId="2685F276" w14:textId="77777777" w:rsidR="00E55EA6" w:rsidRPr="000C5F9A" w:rsidRDefault="00E55EA6" w:rsidP="00E55EA6">
      <w:r w:rsidRPr="000C5F9A">
        <w:t xml:space="preserve">ET LE </w:t>
      </w:r>
    </w:p>
    <w:p w14:paraId="7BB37181" w14:textId="77777777" w:rsidR="00E55EA6" w:rsidRPr="000C5F9A" w:rsidRDefault="00E55EA6" w:rsidP="00E55EA6">
      <w:pPr>
        <w:rPr>
          <w:rStyle w:val="Policequestion"/>
          <w:b w:val="0"/>
        </w:rPr>
      </w:pPr>
    </w:p>
    <w:p w14:paraId="2E165D7F" w14:textId="77777777" w:rsidR="00E55EA6" w:rsidRPr="000C5F9A" w:rsidRDefault="00E55EA6" w:rsidP="00E55EA6">
      <w:pPr>
        <w:rPr>
          <w:rStyle w:val="Policequestion"/>
          <w:b w:val="0"/>
        </w:rPr>
      </w:pPr>
    </w:p>
    <w:p w14:paraId="2B0D9FE3" w14:textId="77777777" w:rsidR="00E55EA6" w:rsidRPr="000C5F9A" w:rsidRDefault="00E55EA6" w:rsidP="00E55EA6">
      <w:pPr>
        <w:pStyle w:val="Titre2"/>
        <w:keepNext w:val="0"/>
        <w:rPr>
          <w:u w:val="none"/>
        </w:rPr>
      </w:pPr>
      <w:r w:rsidRPr="000C5F9A">
        <w:t>À LA DEMANDE DE</w:t>
      </w:r>
      <w:r w:rsidRPr="000C5F9A">
        <w:rPr>
          <w:u w:val="none"/>
        </w:rPr>
        <w:t> :</w:t>
      </w:r>
    </w:p>
    <w:p w14:paraId="44BB9DA2" w14:textId="77777777" w:rsidR="00E55EA6" w:rsidRPr="000C5F9A" w:rsidRDefault="00E55EA6" w:rsidP="00E55EA6"/>
    <w:p w14:paraId="6C9B2558"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16F4847A" w14:textId="77777777" w:rsidR="00E55EA6" w:rsidRPr="000C5F9A" w:rsidRDefault="00E55EA6" w:rsidP="00E55EA6">
      <w:pPr>
        <w:rPr>
          <w:b/>
        </w:rPr>
      </w:pPr>
    </w:p>
    <w:p w14:paraId="3D8AF830" w14:textId="77777777" w:rsidR="00E55EA6" w:rsidRPr="000C5F9A" w:rsidRDefault="00E55EA6" w:rsidP="00E55EA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760284D" w14:textId="77777777" w:rsidR="00E55EA6" w:rsidRPr="000C5F9A" w:rsidRDefault="00E55EA6" w:rsidP="00E55EA6"/>
    <w:p w14:paraId="5EF6C3CC"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3BC2614C" w14:textId="77777777" w:rsidR="00E55EA6" w:rsidRPr="000C5F9A" w:rsidRDefault="00E55EA6" w:rsidP="00E55EA6">
      <w:pPr>
        <w:rPr>
          <w:b/>
        </w:rPr>
      </w:pPr>
    </w:p>
    <w:p w14:paraId="2B1B6193"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547B0A62" w14:textId="77777777" w:rsidR="00E55EA6" w:rsidRPr="000C5F9A" w:rsidRDefault="00E55EA6" w:rsidP="00E55EA6"/>
    <w:p w14:paraId="0F4A4478" w14:textId="77777777" w:rsidR="00E55EA6" w:rsidRPr="000C5F9A" w:rsidRDefault="00E55EA6" w:rsidP="00E55EA6">
      <w:r w:rsidRPr="000C5F9A">
        <w:rPr>
          <w:b/>
          <w:u w:val="single"/>
        </w:rPr>
        <w:t>Ayant pour avocat</w:t>
      </w:r>
      <w:r>
        <w:rPr>
          <w:b/>
          <w:u w:val="single"/>
        </w:rPr>
        <w:t> :</w:t>
      </w:r>
    </w:p>
    <w:p w14:paraId="2F317487" w14:textId="77777777" w:rsidR="00E55EA6" w:rsidRPr="000C5F9A" w:rsidRDefault="00E55EA6" w:rsidP="00E55EA6"/>
    <w:p w14:paraId="17503D15" w14:textId="77777777" w:rsidR="00E55EA6" w:rsidRPr="000C5F9A" w:rsidRDefault="00E55EA6" w:rsidP="00E55EA6">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7C440087" w14:textId="77777777" w:rsidR="00E55EA6" w:rsidRPr="000C5F9A" w:rsidRDefault="00E55EA6" w:rsidP="00E55EA6"/>
    <w:p w14:paraId="57D53A32" w14:textId="77777777" w:rsidR="00E55EA6" w:rsidRPr="000C5F9A" w:rsidRDefault="00E55EA6" w:rsidP="00E55EA6">
      <w:r w:rsidRPr="000C5F9A">
        <w:t>Au cabinet duquel il est fait élection de domicile et qui se constitue sur la présente assignation et ses suites</w:t>
      </w:r>
    </w:p>
    <w:p w14:paraId="2A267372" w14:textId="77777777" w:rsidR="00E55EA6" w:rsidRPr="000C5F9A" w:rsidRDefault="00E55EA6" w:rsidP="00E55EA6"/>
    <w:p w14:paraId="2027A9BE" w14:textId="77777777" w:rsidR="00E55EA6" w:rsidRPr="000C5F9A" w:rsidRDefault="00E55EA6" w:rsidP="00E55EA6">
      <w:pPr>
        <w:pStyle w:val="Titre2"/>
      </w:pPr>
      <w:r w:rsidRPr="000C5F9A">
        <w:t>J'AI HUISSIER SOUSSIGNÉ :</w:t>
      </w:r>
    </w:p>
    <w:p w14:paraId="2CA7A2E2" w14:textId="77777777" w:rsidR="00E55EA6" w:rsidRPr="000C5F9A" w:rsidRDefault="00E55EA6" w:rsidP="00E55EA6"/>
    <w:p w14:paraId="36208F2B" w14:textId="77777777" w:rsidR="00E55EA6" w:rsidRPr="000C5F9A" w:rsidRDefault="00E55EA6" w:rsidP="00E55EA6"/>
    <w:p w14:paraId="1A214103" w14:textId="77777777" w:rsidR="00E55EA6" w:rsidRPr="000C5F9A" w:rsidRDefault="00E55EA6" w:rsidP="00E55EA6"/>
    <w:p w14:paraId="08C7C225" w14:textId="77777777" w:rsidR="00E55EA6" w:rsidRPr="000C5F9A" w:rsidRDefault="00E55EA6" w:rsidP="00E55EA6">
      <w:pPr>
        <w:rPr>
          <w:b/>
        </w:rPr>
      </w:pPr>
      <w:r w:rsidRPr="000C5F9A">
        <w:rPr>
          <w:b/>
          <w:u w:val="single"/>
        </w:rPr>
        <w:t>DONNÉ ASSIGNATION À</w:t>
      </w:r>
      <w:r w:rsidRPr="000C5F9A">
        <w:rPr>
          <w:b/>
        </w:rPr>
        <w:t> :</w:t>
      </w:r>
    </w:p>
    <w:p w14:paraId="726FC5CD" w14:textId="77777777" w:rsidR="00E55EA6" w:rsidRPr="000C5F9A" w:rsidRDefault="00E55EA6" w:rsidP="00E55EA6"/>
    <w:p w14:paraId="45044ACD" w14:textId="77777777" w:rsidR="00E55EA6" w:rsidRPr="000C5F9A" w:rsidRDefault="00E55EA6" w:rsidP="00E55EA6"/>
    <w:p w14:paraId="50B661BB"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7FD012CE" w14:textId="77777777" w:rsidR="00E55EA6" w:rsidRPr="000C5F9A" w:rsidRDefault="00E55EA6" w:rsidP="00E55EA6">
      <w:pPr>
        <w:rPr>
          <w:b/>
        </w:rPr>
      </w:pPr>
    </w:p>
    <w:p w14:paraId="6C6E5ACD" w14:textId="77777777" w:rsidR="00E55EA6" w:rsidRPr="000C5F9A" w:rsidRDefault="00E55EA6" w:rsidP="00E55EA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09E4EF3" w14:textId="77777777" w:rsidR="00E55EA6" w:rsidRPr="000C5F9A" w:rsidRDefault="00E55EA6" w:rsidP="00E55EA6"/>
    <w:p w14:paraId="3447B072" w14:textId="77777777" w:rsidR="00E55EA6" w:rsidRPr="000C5F9A" w:rsidRDefault="00E55EA6" w:rsidP="00E55EA6">
      <w:r w:rsidRPr="000C5F9A">
        <w:t>Où étant et parlant à :</w:t>
      </w:r>
    </w:p>
    <w:p w14:paraId="3D48DC08" w14:textId="77777777" w:rsidR="00E55EA6" w:rsidRPr="000C5F9A" w:rsidRDefault="00E55EA6" w:rsidP="00E55EA6"/>
    <w:p w14:paraId="2F2DF7D9" w14:textId="77777777" w:rsidR="00E55EA6" w:rsidRPr="000C5F9A" w:rsidRDefault="00E55EA6" w:rsidP="00E55EA6"/>
    <w:p w14:paraId="118A0A9D"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77C5E726" w14:textId="77777777" w:rsidR="00E55EA6" w:rsidRPr="000C5F9A" w:rsidRDefault="00E55EA6" w:rsidP="00E55EA6">
      <w:pPr>
        <w:rPr>
          <w:b/>
        </w:rPr>
      </w:pPr>
    </w:p>
    <w:p w14:paraId="7E418CE5"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3C72334" w14:textId="77777777" w:rsidR="00E55EA6" w:rsidRPr="000C5F9A" w:rsidRDefault="00E55EA6" w:rsidP="00E55EA6"/>
    <w:p w14:paraId="799E5F06" w14:textId="77777777" w:rsidR="00E55EA6" w:rsidRPr="000C5F9A" w:rsidRDefault="00E55EA6" w:rsidP="00E55EA6">
      <w:r w:rsidRPr="000C5F9A">
        <w:t>Où étant et parlant à :</w:t>
      </w:r>
    </w:p>
    <w:p w14:paraId="4BB060EA" w14:textId="77777777" w:rsidR="00E55EA6" w:rsidRPr="000C5F9A" w:rsidRDefault="00E55EA6" w:rsidP="00E55EA6"/>
    <w:p w14:paraId="4882D509" w14:textId="77777777" w:rsidR="00E55EA6" w:rsidRPr="000C5F9A" w:rsidRDefault="00E55EA6" w:rsidP="00E55EA6"/>
    <w:p w14:paraId="5E33A6EA" w14:textId="77777777" w:rsidR="00E55EA6" w:rsidRPr="000C5F9A" w:rsidRDefault="00E55EA6" w:rsidP="00E55EA6">
      <w:pPr>
        <w:rPr>
          <w:b/>
          <w:u w:val="single"/>
        </w:rPr>
      </w:pPr>
      <w:r w:rsidRPr="000C5F9A">
        <w:rPr>
          <w:b/>
          <w:u w:val="single"/>
        </w:rPr>
        <w:t>D’AVOIR À COMPARAÎTRE :</w:t>
      </w:r>
    </w:p>
    <w:p w14:paraId="7E974761" w14:textId="77777777" w:rsidR="00E55EA6" w:rsidRPr="000C5F9A" w:rsidRDefault="00E55EA6" w:rsidP="00E55EA6">
      <w:pPr>
        <w:rPr>
          <w:b/>
        </w:rPr>
      </w:pPr>
    </w:p>
    <w:p w14:paraId="0C9A556B" w14:textId="77777777" w:rsidR="00E55EA6" w:rsidRPr="000C5F9A" w:rsidRDefault="00E55EA6" w:rsidP="00E55EA6"/>
    <w:p w14:paraId="17CBA30B" w14:textId="77777777" w:rsidR="00E55EA6" w:rsidRPr="000C5F9A" w:rsidRDefault="00E55EA6" w:rsidP="00E55EA6">
      <w:pPr>
        <w:jc w:val="center"/>
        <w:rPr>
          <w:b/>
        </w:rPr>
      </w:pPr>
      <w:r w:rsidRPr="000C5F9A">
        <w:rPr>
          <w:b/>
        </w:rPr>
        <w:t xml:space="preserve">Le </w:t>
      </w:r>
      <w:r w:rsidRPr="000C5F9A">
        <w:rPr>
          <w:b/>
          <w:i/>
        </w:rPr>
        <w:t>[date]</w:t>
      </w:r>
      <w:r w:rsidRPr="000C5F9A">
        <w:rPr>
          <w:b/>
        </w:rPr>
        <w:t xml:space="preserve"> à </w:t>
      </w:r>
      <w:r w:rsidRPr="000C5F9A">
        <w:rPr>
          <w:b/>
          <w:i/>
        </w:rPr>
        <w:t>[heures]</w:t>
      </w:r>
    </w:p>
    <w:p w14:paraId="7A3AA72C" w14:textId="77777777" w:rsidR="00E55EA6" w:rsidRPr="000C5F9A" w:rsidRDefault="00E55EA6" w:rsidP="00E55EA6"/>
    <w:p w14:paraId="372C3C72" w14:textId="77777777" w:rsidR="00E55EA6" w:rsidRPr="000A0DD6" w:rsidRDefault="00E55EA6" w:rsidP="00E55EA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3717A5D3" w14:textId="77777777" w:rsidR="00E55EA6" w:rsidRPr="000C5F9A" w:rsidRDefault="00E55EA6" w:rsidP="00E55EA6"/>
    <w:p w14:paraId="21416346" w14:textId="77777777" w:rsidR="00E55EA6" w:rsidRPr="000C5F9A" w:rsidRDefault="00E55EA6" w:rsidP="00E55EA6">
      <w:pPr>
        <w:rPr>
          <w:b/>
          <w:u w:val="single"/>
        </w:rPr>
      </w:pPr>
      <w:r w:rsidRPr="000C5F9A">
        <w:rPr>
          <w:b/>
          <w:u w:val="single"/>
        </w:rPr>
        <w:t>ET L’INFORME :</w:t>
      </w:r>
    </w:p>
    <w:p w14:paraId="648A432D" w14:textId="77777777" w:rsidR="00E55EA6" w:rsidRPr="000C5F9A" w:rsidRDefault="00E55EA6" w:rsidP="00E55EA6"/>
    <w:p w14:paraId="274011E1" w14:textId="77777777" w:rsidR="00E55EA6" w:rsidRPr="000C5F9A" w:rsidRDefault="00E55EA6" w:rsidP="00E55EA6">
      <w:r w:rsidRPr="000C5F9A">
        <w:t>Qu’un procès lui est intenté pour les raisons exposées ci-après.</w:t>
      </w:r>
    </w:p>
    <w:p w14:paraId="5FFABA3B" w14:textId="77777777" w:rsidR="00E55EA6" w:rsidRPr="000C5F9A" w:rsidRDefault="00E55EA6" w:rsidP="00E55EA6"/>
    <w:p w14:paraId="30C74CF1" w14:textId="77777777" w:rsidR="00E55EA6" w:rsidRPr="000C5F9A" w:rsidRDefault="00E55EA6" w:rsidP="00E55EA6"/>
    <w:p w14:paraId="68DF756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FA868B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AC6A61F"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11DFEB73"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6585BBD"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6C44E02"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03F16F3B"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044EF5E"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F9FC72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FA92E5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63986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7FDA3D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28566E9"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2C9E81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6D88B8D"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C6E5C9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E3F35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3FA1CB4"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D2BFAA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B3BFF7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C4123B"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7FC3C66"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A5DC29"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6FFBF93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093C703"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0467B7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FB084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B795E4A"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A231632"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F1769C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04213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20203CC" w14:textId="77777777" w:rsidR="00E55EA6" w:rsidRPr="00DA0D9F"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586726" w14:textId="21545228" w:rsidR="00E55EA6" w:rsidRDefault="00E55EA6" w:rsidP="00E55EA6"/>
    <w:p w14:paraId="7993F913" w14:textId="77777777" w:rsidR="00BD1E01" w:rsidRDefault="00BD1E01" w:rsidP="00BD1E01">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3CC74710" w14:textId="77777777" w:rsidR="00BD1E01" w:rsidRDefault="00BD1E01" w:rsidP="00BD1E01">
      <w:pPr>
        <w:shd w:val="clear" w:color="auto" w:fill="FFFFFF" w:themeFill="background1"/>
        <w:rPr>
          <w:iCs/>
          <w:szCs w:val="24"/>
        </w:rPr>
      </w:pPr>
    </w:p>
    <w:p w14:paraId="43FDFFB6" w14:textId="77777777" w:rsidR="00BD1E01" w:rsidRDefault="00BD1E01" w:rsidP="00BD1E01">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0247CD3A" w14:textId="77777777" w:rsidR="00BD1E01" w:rsidRDefault="00BD1E01" w:rsidP="00BD1E01">
      <w:pPr>
        <w:shd w:val="clear" w:color="auto" w:fill="FFFFFF" w:themeFill="background1"/>
        <w:rPr>
          <w:iCs/>
          <w:szCs w:val="24"/>
        </w:rPr>
      </w:pPr>
    </w:p>
    <w:p w14:paraId="1798D0F6" w14:textId="77777777" w:rsidR="00BD1E01" w:rsidRDefault="00BD1E01" w:rsidP="00BD1E01">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AE09722" w14:textId="77777777" w:rsidR="00BD1E01" w:rsidRDefault="00BD1E01" w:rsidP="00E55EA6"/>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2CB73B8" w14:textId="2D29981F" w:rsidR="00EB25A3" w:rsidRDefault="00EB25A3" w:rsidP="00EB25A3">
      <w:r w:rsidRPr="009E790F">
        <w:rPr>
          <w:u w:val="single"/>
        </w:rPr>
        <w:t>L’article 8</w:t>
      </w:r>
      <w:r w:rsidR="00855F59">
        <w:rPr>
          <w:u w:val="single"/>
        </w:rPr>
        <w:t>72</w:t>
      </w:r>
      <w:r>
        <w:t xml:space="preserve"> du Code de procédure civile dispose que </w:t>
      </w:r>
      <w:r w:rsidR="00855F59">
        <w:t>« </w:t>
      </w:r>
      <w:r w:rsidR="00855F59" w:rsidRPr="00855F59">
        <w:rPr>
          <w:i/>
        </w:rPr>
        <w:t>dans tous les cas d'urgence, le président du tribunal de commerce peut, dans les limites de la compétence du tribunal, ordonner en référé toutes les mesures qui ne se heurtent à aucune contestation sérieuse ou que justifie l'existence d'un différend</w:t>
      </w:r>
      <w:r w:rsidR="00855F59" w:rsidRPr="00855F59">
        <w:t>.</w:t>
      </w:r>
      <w:r w:rsidR="00855F59">
        <w:t> »</w:t>
      </w:r>
    </w:p>
    <w:p w14:paraId="450BFC91" w14:textId="77777777" w:rsidR="00855F59" w:rsidRDefault="00855F59"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56301075" w:rsidR="00EB25A3" w:rsidRDefault="00EB25A3" w:rsidP="00EB25A3">
      <w:r>
        <w:t>Première condition à remplir pour solliciter le Juge des référés s</w:t>
      </w:r>
      <w:r w:rsidR="00A35ED6">
        <w:t>ur le fondement de l’article 872</w:t>
      </w:r>
      <w:r>
        <w:t xml:space="preserve">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1BE516E1" w14:textId="77777777" w:rsidR="00EB25A3" w:rsidRDefault="00EB25A3" w:rsidP="00EB25A3"/>
    <w:p w14:paraId="3EAB761A" w14:textId="159506DF" w:rsidR="00EB25A3" w:rsidRDefault="00EB25A3" w:rsidP="00EB25A3">
      <w:r>
        <w:t xml:space="preserve">Son appréciation relève du pouvoir souverain d’appréciation des juges du fond. </w:t>
      </w:r>
      <w:r w:rsidR="00A35ED6">
        <w:t>L’urgence de l’article 872</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28DE13BA" w:rsidR="00EB25A3" w:rsidRDefault="00EB25A3" w:rsidP="00EB25A3">
      <w:r>
        <w:t>Pour saisir le juge des référés s</w:t>
      </w:r>
      <w:r w:rsidR="00A35ED6">
        <w:t>ur le fondement de l’article 872</w:t>
      </w:r>
      <w:r>
        <w:t xml:space="preserve">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55165B95" w:rsidR="00EB25A3" w:rsidRDefault="00EB25A3" w:rsidP="00EB25A3">
      <w:r>
        <w:t xml:space="preserve">Lorsqu’il est saisi sur le fondement de </w:t>
      </w:r>
      <w:r w:rsidRPr="00C44856">
        <w:rPr>
          <w:u w:val="single"/>
        </w:rPr>
        <w:t>l’article 8</w:t>
      </w:r>
      <w:r w:rsidR="00A35ED6">
        <w:rPr>
          <w:u w:val="single"/>
        </w:rPr>
        <w:t>72</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2E38A019" w:rsidR="00EB25A3" w:rsidRDefault="00EB25A3" w:rsidP="00EB25A3">
      <w:r>
        <w:t>Dès lors que la mesure sollicitée se heurtera à une contestation sérieuse, le juge des référés saisi s</w:t>
      </w:r>
      <w:r w:rsidR="00A35ED6">
        <w:t>ur le fondement de l’article 872</w:t>
      </w:r>
      <w:r>
        <w:t xml:space="preserve">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5A03720E" w:rsidR="00EB25A3" w:rsidRDefault="00EB25A3" w:rsidP="00EB25A3">
      <w:r>
        <w:t xml:space="preserve">Plusieurs exemples peuvent être convoqués pour illustrer les limites du pouvoir du juge des référés saisi sur le fondement de </w:t>
      </w:r>
      <w:r w:rsidRPr="00242FA7">
        <w:rPr>
          <w:u w:val="single"/>
        </w:rPr>
        <w:t>l’article 8</w:t>
      </w:r>
      <w:r w:rsidR="00A35ED6">
        <w:rPr>
          <w:u w:val="single"/>
        </w:rPr>
        <w:t>72</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r w:rsidRPr="00A3205C">
        <w:rPr>
          <w:i/>
          <w:u w:val="single"/>
        </w:rPr>
        <w:t>Cass.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333B465F" w:rsidR="00EB25A3" w:rsidRDefault="00EB25A3" w:rsidP="00EB25A3">
      <w:r>
        <w:t xml:space="preserve">Pour mémoire, </w:t>
      </w:r>
      <w:r w:rsidRPr="00377376">
        <w:rPr>
          <w:u w:val="single"/>
        </w:rPr>
        <w:t>l’article 8</w:t>
      </w:r>
      <w:r w:rsidR="00A35ED6">
        <w:rPr>
          <w:u w:val="single"/>
        </w:rPr>
        <w:t>72</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1B649A6A" w:rsidR="00EB25A3" w:rsidRDefault="00EB25A3" w:rsidP="00EB25A3">
      <w:r>
        <w:t xml:space="preserve">À l’examen, il apparaît que </w:t>
      </w:r>
      <w:r w:rsidRPr="00B43A8E">
        <w:rPr>
          <w:u w:val="single"/>
        </w:rPr>
        <w:t>l’article 8</w:t>
      </w:r>
      <w:r w:rsidR="00A35ED6">
        <w:rPr>
          <w:u w:val="single"/>
        </w:rPr>
        <w:t>72</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297D7D26" w:rsidR="00EB25A3" w:rsidRDefault="00EB25A3" w:rsidP="00EB25A3">
      <w:r>
        <w:t xml:space="preserve">Bien que le Juge des référés dispose, lorsqu’il est saisi sur le fondement de </w:t>
      </w:r>
      <w:r w:rsidRPr="002A2B59">
        <w:rPr>
          <w:u w:val="single"/>
        </w:rPr>
        <w:t>l’article 8</w:t>
      </w:r>
      <w:r w:rsidR="00A35ED6">
        <w:rPr>
          <w:u w:val="single"/>
        </w:rPr>
        <w:t>72</w:t>
      </w:r>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lastRenderedPageBreak/>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329DDF5D" w:rsidR="00D13484" w:rsidRPr="00780FAB" w:rsidRDefault="00D13484" w:rsidP="007B458A">
      <w:pPr>
        <w:rPr>
          <w:i/>
        </w:rPr>
      </w:pPr>
      <w:r w:rsidRPr="00780FAB">
        <w:rPr>
          <w:i/>
        </w:rPr>
        <w:t>Vu l</w:t>
      </w:r>
      <w:r w:rsidR="004A2A62">
        <w:rPr>
          <w:i/>
        </w:rPr>
        <w:t xml:space="preserve">’article </w:t>
      </w:r>
      <w:r w:rsidR="00855F59">
        <w:rPr>
          <w:i/>
        </w:rPr>
        <w:t>872</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F98E6A4" w:rsidR="00C35FDB" w:rsidRDefault="00C35FDB" w:rsidP="007B458A">
      <w:r>
        <w:t xml:space="preserve">Il est demandé au </w:t>
      </w:r>
      <w:r w:rsidR="003D6B0C">
        <w:t xml:space="preserve">Président près le </w:t>
      </w:r>
      <w:r>
        <w:t xml:space="preserve">Tribunal </w:t>
      </w:r>
      <w:r w:rsidR="00210AB0">
        <w:t xml:space="preserve">de </w:t>
      </w:r>
      <w:r w:rsidR="00855F59">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66E3" w14:textId="77777777" w:rsidR="0094539E" w:rsidRDefault="0094539E">
      <w:r>
        <w:separator/>
      </w:r>
    </w:p>
  </w:endnote>
  <w:endnote w:type="continuationSeparator" w:id="0">
    <w:p w14:paraId="05CC6EB2" w14:textId="77777777" w:rsidR="0094539E" w:rsidRDefault="0094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35ED6">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855F59">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E12" w14:textId="77777777" w:rsidR="0094539E" w:rsidRDefault="0094539E">
      <w:r>
        <w:separator/>
      </w:r>
    </w:p>
  </w:footnote>
  <w:footnote w:type="continuationSeparator" w:id="0">
    <w:p w14:paraId="394D2D6D" w14:textId="77777777" w:rsidR="0094539E" w:rsidRDefault="0094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444D"/>
    <w:rsid w:val="0001143C"/>
    <w:rsid w:val="0001167A"/>
    <w:rsid w:val="00015F5A"/>
    <w:rsid w:val="0001715E"/>
    <w:rsid w:val="00030369"/>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255D"/>
    <w:rsid w:val="00570C7E"/>
    <w:rsid w:val="00594C53"/>
    <w:rsid w:val="00595D07"/>
    <w:rsid w:val="005A0DB1"/>
    <w:rsid w:val="005A4D86"/>
    <w:rsid w:val="005E29A1"/>
    <w:rsid w:val="005F2EBE"/>
    <w:rsid w:val="005F7BD6"/>
    <w:rsid w:val="00612095"/>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154B1"/>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55F59"/>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4539E"/>
    <w:rsid w:val="0095219D"/>
    <w:rsid w:val="009521DC"/>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00173"/>
    <w:rsid w:val="00A21703"/>
    <w:rsid w:val="00A35526"/>
    <w:rsid w:val="00A35ED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50D07"/>
    <w:rsid w:val="00B60309"/>
    <w:rsid w:val="00B603B8"/>
    <w:rsid w:val="00B62DF9"/>
    <w:rsid w:val="00B81214"/>
    <w:rsid w:val="00B81816"/>
    <w:rsid w:val="00B8687C"/>
    <w:rsid w:val="00B933AD"/>
    <w:rsid w:val="00BC5C34"/>
    <w:rsid w:val="00BD1E01"/>
    <w:rsid w:val="00BE7B86"/>
    <w:rsid w:val="00BF712B"/>
    <w:rsid w:val="00C02B79"/>
    <w:rsid w:val="00C0427B"/>
    <w:rsid w:val="00C07F48"/>
    <w:rsid w:val="00C16A24"/>
    <w:rsid w:val="00C25D0C"/>
    <w:rsid w:val="00C26FFC"/>
    <w:rsid w:val="00C34B50"/>
    <w:rsid w:val="00C35FDB"/>
    <w:rsid w:val="00C3657C"/>
    <w:rsid w:val="00C41E63"/>
    <w:rsid w:val="00C44031"/>
    <w:rsid w:val="00C44502"/>
    <w:rsid w:val="00C47D8D"/>
    <w:rsid w:val="00C52AD8"/>
    <w:rsid w:val="00C61E66"/>
    <w:rsid w:val="00C640F3"/>
    <w:rsid w:val="00C66F66"/>
    <w:rsid w:val="00C673DA"/>
    <w:rsid w:val="00C67479"/>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C23DA"/>
    <w:rsid w:val="00DD4408"/>
    <w:rsid w:val="00DE7397"/>
    <w:rsid w:val="00DF3F74"/>
    <w:rsid w:val="00DF562E"/>
    <w:rsid w:val="00E02978"/>
    <w:rsid w:val="00E11991"/>
    <w:rsid w:val="00E239A1"/>
    <w:rsid w:val="00E52906"/>
    <w:rsid w:val="00E54C5D"/>
    <w:rsid w:val="00E55EA6"/>
    <w:rsid w:val="00E56E19"/>
    <w:rsid w:val="00E675C8"/>
    <w:rsid w:val="00EA7E30"/>
    <w:rsid w:val="00EB079A"/>
    <w:rsid w:val="00EB25A3"/>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7148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E57A-F169-4472-8718-576364BD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14454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2020-04-27T09:40:00Z</dcterms:created>
  <dcterms:modified xsi:type="dcterms:W3CDTF">2021-10-26T21:48:00Z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-1085129494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