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E785B63" w14:textId="3460BC0F"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37571A">
        <w:rPr>
          <w:b/>
          <w:sz w:val="32"/>
          <w:szCs w:val="32"/>
        </w:rPr>
        <w:t>D’INSCRIPTION D’UN</w:t>
      </w:r>
      <w:r w:rsidR="00D20AC6">
        <w:rPr>
          <w:b/>
          <w:sz w:val="32"/>
          <w:szCs w:val="32"/>
        </w:rPr>
        <w:t xml:space="preserve"> </w:t>
      </w:r>
      <w:r w:rsidR="0037571A">
        <w:rPr>
          <w:b/>
          <w:sz w:val="32"/>
          <w:szCs w:val="32"/>
        </w:rPr>
        <w:t>NANTISSEMENT</w:t>
      </w:r>
      <w:r w:rsidR="001A6F5D">
        <w:rPr>
          <w:b/>
          <w:sz w:val="32"/>
          <w:szCs w:val="32"/>
        </w:rPr>
        <w:t xml:space="preserve"> SUR UN</w:t>
      </w:r>
      <w:r w:rsidR="00787655">
        <w:rPr>
          <w:b/>
          <w:sz w:val="32"/>
          <w:szCs w:val="32"/>
        </w:rPr>
        <w:t xml:space="preserve"> </w:t>
      </w:r>
      <w:r w:rsidR="005A54FC">
        <w:rPr>
          <w:b/>
          <w:sz w:val="32"/>
          <w:szCs w:val="32"/>
        </w:rPr>
        <w:t>FONDS DE COMMERCE</w:t>
      </w:r>
    </w:p>
    <w:p w14:paraId="46BC2BE7" w14:textId="0BB06441" w:rsidR="00AA1B57" w:rsidRDefault="006678BE"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642D32">
        <w:rPr>
          <w:b/>
          <w:sz w:val="32"/>
          <w:szCs w:val="32"/>
        </w:rPr>
        <w:t>JUGE DE L’EXÉCUTION</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0902C8B0" w14:textId="77777777" w:rsidR="008A650C" w:rsidRPr="008A650C" w:rsidRDefault="008A650C"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77777777" w:rsidR="006678BE" w:rsidRDefault="006678BE" w:rsidP="006678BE">
      <w:r w:rsidRPr="00C640F3">
        <w:rPr>
          <w:b/>
          <w:u w:val="single"/>
        </w:rPr>
        <w:t>Ayant pour avocat</w:t>
      </w:r>
      <w:r>
        <w:rPr>
          <w:b/>
          <w:u w:val="single"/>
        </w:rPr>
        <w:t xml:space="preserve"> constitué</w:t>
      </w:r>
      <w:r>
        <w:t xml:space="preserve">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AD09D0">
      <w:pPr>
        <w:jc w:val="both"/>
      </w:pPr>
      <w:r>
        <w:t>Au c</w:t>
      </w:r>
      <w:r w:rsidRPr="00D16A3F">
        <w:t xml:space="preserve">abinet duquel il est fait élection de domicile </w:t>
      </w:r>
      <w:r>
        <w:t xml:space="preserve">et qui se constitue sur la présente </w:t>
      </w:r>
      <w:r w:rsidR="002072FF">
        <w:t>requête</w:t>
      </w:r>
      <w:r>
        <w:t xml:space="preserve"> et ses suites</w:t>
      </w:r>
    </w:p>
    <w:p w14:paraId="1798808B" w14:textId="77777777" w:rsidR="006678BE" w:rsidRDefault="006678BE" w:rsidP="006678BE"/>
    <w:p w14:paraId="5088172E" w14:textId="77777777" w:rsidR="006678BE" w:rsidRDefault="006678BE" w:rsidP="006678BE"/>
    <w:p w14:paraId="0FEE32E1"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40229C2F" w14:textId="77777777" w:rsidR="006678BE" w:rsidRDefault="006678BE" w:rsidP="006678BE"/>
    <w:p w14:paraId="0ACE84A1" w14:textId="77777777" w:rsidR="006678BE" w:rsidRDefault="006678BE" w:rsidP="006678BE">
      <w:r w:rsidRPr="00C640F3">
        <w:rPr>
          <w:b/>
          <w:u w:val="single"/>
        </w:rPr>
        <w:t>Ayant pour avocat plaidant</w:t>
      </w:r>
      <w:r>
        <w:t> :</w:t>
      </w:r>
    </w:p>
    <w:p w14:paraId="2FC2C7E4" w14:textId="77777777" w:rsidR="006678BE" w:rsidRDefault="006678BE" w:rsidP="006678BE"/>
    <w:p w14:paraId="5E7B4088"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4D840278" w14:textId="0B70B4B8" w:rsidR="00A84F46" w:rsidRDefault="002072FF" w:rsidP="003560F5">
      <w:r>
        <w:rPr>
          <w:rFonts w:cs="Times New Roman"/>
        </w:rPr>
        <w:t>À</w:t>
      </w:r>
      <w:r>
        <w:t xml:space="preserve"> l’étude de laquelle </w:t>
      </w:r>
      <w:r w:rsidRPr="00D16A3F">
        <w:t>i</w:t>
      </w:r>
      <w:r>
        <w:t>l est fait élection de domicile.</w:t>
      </w:r>
    </w:p>
    <w:p w14:paraId="7DD1BF98" w14:textId="72B038BB" w:rsidR="00A24006" w:rsidRDefault="00A24006" w:rsidP="003560F5"/>
    <w:p w14:paraId="6D7D4A5A" w14:textId="7A9A589A" w:rsidR="00A24006" w:rsidRDefault="00A24006" w:rsidP="003560F5"/>
    <w:p w14:paraId="3ED629E1" w14:textId="77777777" w:rsidR="00A24006" w:rsidRDefault="00A24006" w:rsidP="00A24006">
      <w:pPr>
        <w:rPr>
          <w:b/>
          <w:bCs/>
        </w:rPr>
      </w:pPr>
      <w:r>
        <w:rPr>
          <w:b/>
          <w:bCs/>
          <w:u w:val="single"/>
        </w:rPr>
        <w:lastRenderedPageBreak/>
        <w:t>CONTRE</w:t>
      </w:r>
      <w:r>
        <w:rPr>
          <w:b/>
          <w:bCs/>
        </w:rPr>
        <w:t> :</w:t>
      </w:r>
    </w:p>
    <w:p w14:paraId="39117F0C" w14:textId="77777777" w:rsidR="00A24006" w:rsidRDefault="00A24006" w:rsidP="00A24006"/>
    <w:p w14:paraId="6F43AED2" w14:textId="77777777" w:rsidR="00A24006" w:rsidRDefault="00A24006" w:rsidP="00A24006">
      <w:pPr>
        <w:jc w:val="center"/>
        <w:rPr>
          <w:b/>
        </w:rPr>
      </w:pPr>
      <w:r>
        <w:rPr>
          <w:b/>
        </w:rPr>
        <w:t>[</w:t>
      </w:r>
      <w:r>
        <w:rPr>
          <w:b/>
          <w:i/>
        </w:rPr>
        <w:t>Si personne physique</w:t>
      </w:r>
      <w:r>
        <w:rPr>
          <w:b/>
        </w:rPr>
        <w:t>]</w:t>
      </w:r>
    </w:p>
    <w:p w14:paraId="1296A8BA" w14:textId="77777777" w:rsidR="00A24006" w:rsidRDefault="00A24006" w:rsidP="00A24006">
      <w:pPr>
        <w:rPr>
          <w:b/>
        </w:rPr>
      </w:pPr>
    </w:p>
    <w:p w14:paraId="38D3938E" w14:textId="77777777" w:rsidR="00A24006" w:rsidRDefault="00A24006" w:rsidP="00A2400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7D079F7" w14:textId="77777777" w:rsidR="00A24006" w:rsidRDefault="00A24006" w:rsidP="00A24006"/>
    <w:p w14:paraId="03E3C83C" w14:textId="77777777" w:rsidR="00A24006" w:rsidRDefault="00A24006" w:rsidP="00A24006">
      <w:pPr>
        <w:jc w:val="center"/>
        <w:rPr>
          <w:b/>
        </w:rPr>
      </w:pPr>
      <w:r>
        <w:rPr>
          <w:b/>
        </w:rPr>
        <w:t>[</w:t>
      </w:r>
      <w:r>
        <w:rPr>
          <w:b/>
          <w:i/>
        </w:rPr>
        <w:t>Si personne morale</w:t>
      </w:r>
      <w:r>
        <w:rPr>
          <w:b/>
        </w:rPr>
        <w:t>]</w:t>
      </w:r>
    </w:p>
    <w:p w14:paraId="54854E8F" w14:textId="77777777" w:rsidR="00A24006" w:rsidRDefault="00A24006" w:rsidP="00A24006">
      <w:pPr>
        <w:rPr>
          <w:b/>
        </w:rPr>
      </w:pPr>
    </w:p>
    <w:p w14:paraId="19239699" w14:textId="77777777" w:rsidR="00A24006" w:rsidRDefault="00A24006" w:rsidP="00A2400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E45FA2B" w14:textId="77777777" w:rsidR="00A24006" w:rsidRDefault="00A24006" w:rsidP="003560F5"/>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746A05BC" w14:textId="0AA2EBF3" w:rsidR="00561018" w:rsidRPr="00E4421D" w:rsidRDefault="00C72C12" w:rsidP="00E4421D">
      <w:pPr>
        <w:pStyle w:val="Paragraphedeliste"/>
        <w:numPr>
          <w:ilvl w:val="0"/>
          <w:numId w:val="16"/>
        </w:numPr>
        <w:jc w:val="both"/>
        <w:rPr>
          <w:b/>
          <w:u w:val="single"/>
        </w:rPr>
      </w:pPr>
      <w:r w:rsidRPr="00E4421D">
        <w:rPr>
          <w:b/>
          <w:u w:val="single"/>
        </w:rPr>
        <w:t>En droit</w:t>
      </w:r>
    </w:p>
    <w:p w14:paraId="226AFF73" w14:textId="77777777" w:rsidR="00325E99" w:rsidRDefault="00325E99" w:rsidP="00325E99">
      <w:pPr>
        <w:jc w:val="both"/>
      </w:pPr>
    </w:p>
    <w:p w14:paraId="6FDF95EF" w14:textId="77777777" w:rsidR="00E4421D" w:rsidRDefault="00E4421D" w:rsidP="00E4421D">
      <w:pPr>
        <w:jc w:val="both"/>
      </w:pPr>
      <w:r w:rsidRPr="00E4421D">
        <w:rPr>
          <w:u w:val="single"/>
        </w:rPr>
        <w:t>L’article L. 511-1</w:t>
      </w:r>
      <w:r>
        <w:t xml:space="preserve"> du Code des procédures civiles d’exécution dispose que « </w:t>
      </w:r>
      <w:r w:rsidRPr="00380FAC">
        <w:rPr>
          <w:i/>
        </w:rPr>
        <w:t>toute personne dont la créance paraît fondée en son principe peut solliciter du juge l'autorisation de pratiquer une mesure conservatoire sur les biens de son débiteur, sans commandement préalable, si elle justifie de circonstances susceptibles d'en menacer le recouvrement.</w:t>
      </w:r>
      <w:r>
        <w:t> »</w:t>
      </w:r>
    </w:p>
    <w:p w14:paraId="6F87D421" w14:textId="77777777" w:rsidR="00E4421D" w:rsidRDefault="00E4421D" w:rsidP="00E4421D">
      <w:pPr>
        <w:jc w:val="both"/>
      </w:pPr>
    </w:p>
    <w:p w14:paraId="48E1DBD1" w14:textId="77777777" w:rsidR="00E4421D" w:rsidRDefault="00E4421D" w:rsidP="00E4421D">
      <w:pPr>
        <w:jc w:val="both"/>
      </w:pPr>
      <w:r>
        <w:t>Il ressort de cette disposition que l’adoption de mesures conservatoires est subordonnée à la réunion de deux conditions cumulatives :</w:t>
      </w:r>
    </w:p>
    <w:p w14:paraId="1BBAB513" w14:textId="77777777" w:rsidR="00E4421D" w:rsidRDefault="00E4421D" w:rsidP="00E4421D">
      <w:pPr>
        <w:jc w:val="both"/>
      </w:pPr>
    </w:p>
    <w:p w14:paraId="64C14CB4" w14:textId="77777777" w:rsidR="00E4421D" w:rsidRDefault="00E4421D" w:rsidP="00E4421D">
      <w:pPr>
        <w:pStyle w:val="Paragraphedeliste"/>
        <w:numPr>
          <w:ilvl w:val="0"/>
          <w:numId w:val="14"/>
        </w:numPr>
        <w:jc w:val="both"/>
      </w:pPr>
      <w:r>
        <w:t>Une créance paraissant fondée dans son principe</w:t>
      </w:r>
    </w:p>
    <w:p w14:paraId="66A87512" w14:textId="77777777" w:rsidR="00E4421D" w:rsidRDefault="00E4421D" w:rsidP="00E4421D">
      <w:pPr>
        <w:pStyle w:val="Paragraphedeliste"/>
        <w:numPr>
          <w:ilvl w:val="0"/>
          <w:numId w:val="14"/>
        </w:numPr>
        <w:jc w:val="both"/>
      </w:pPr>
      <w:r>
        <w:t>Des circonstances susceptibles d’en menacer le recouvrement</w:t>
      </w:r>
    </w:p>
    <w:p w14:paraId="67A03204" w14:textId="77777777" w:rsidR="00E4421D" w:rsidRDefault="00E4421D" w:rsidP="00E4421D">
      <w:pPr>
        <w:jc w:val="both"/>
      </w:pPr>
    </w:p>
    <w:p w14:paraId="07ABB4AC" w14:textId="77777777" w:rsidR="00E4421D" w:rsidRDefault="00E4421D" w:rsidP="00E4421D">
      <w:pPr>
        <w:pStyle w:val="Paragraphedeliste"/>
        <w:numPr>
          <w:ilvl w:val="0"/>
          <w:numId w:val="15"/>
        </w:numPr>
        <w:jc w:val="both"/>
      </w:pPr>
      <w:r w:rsidRPr="00F81394">
        <w:rPr>
          <w:b/>
          <w:u w:val="single"/>
        </w:rPr>
        <w:t>Une créance paraissant fondée dans son principe</w:t>
      </w:r>
    </w:p>
    <w:p w14:paraId="613EEF91" w14:textId="77777777" w:rsidR="00E4421D" w:rsidRDefault="00E4421D" w:rsidP="00E4421D">
      <w:pPr>
        <w:jc w:val="both"/>
      </w:pPr>
    </w:p>
    <w:p w14:paraId="467979A6" w14:textId="77777777" w:rsidR="00E4421D" w:rsidRDefault="00E4421D" w:rsidP="00E4421D">
      <w:pPr>
        <w:jc w:val="both"/>
      </w:pPr>
      <w:r>
        <w:t>Aucun texte ne définissant ce que l’on doit entendre par la formule « </w:t>
      </w:r>
      <w:r w:rsidRPr="00FB1DB9">
        <w:rPr>
          <w:i/>
        </w:rPr>
        <w:t>créance qui paraît fondée dans son principe</w:t>
      </w:r>
      <w:r>
        <w:t> », il convient de lui conférer un sens des plus larges.</w:t>
      </w:r>
    </w:p>
    <w:p w14:paraId="3D3CA554" w14:textId="77777777" w:rsidR="00E4421D" w:rsidRDefault="00E4421D" w:rsidP="00E4421D">
      <w:pPr>
        <w:jc w:val="both"/>
      </w:pPr>
    </w:p>
    <w:p w14:paraId="5A9F610E" w14:textId="77777777" w:rsidR="00E4421D" w:rsidRPr="00725D5E" w:rsidRDefault="00E4421D" w:rsidP="00E4421D">
      <w:pPr>
        <w:jc w:val="both"/>
        <w:rPr>
          <w:b/>
          <w:u w:val="single"/>
        </w:rPr>
      </w:pPr>
      <w:r w:rsidRPr="00F81394">
        <w:rPr>
          <w:b/>
        </w:rPr>
        <w:sym w:font="Wingdings" w:char="F0E8"/>
      </w:r>
      <w:r w:rsidRPr="00725D5E">
        <w:rPr>
          <w:b/>
          <w:u w:val="single"/>
        </w:rPr>
        <w:t>Sur la nature de la créance</w:t>
      </w:r>
    </w:p>
    <w:p w14:paraId="2F5B3240" w14:textId="77777777" w:rsidR="00E4421D" w:rsidRDefault="00E4421D" w:rsidP="00E4421D">
      <w:pPr>
        <w:jc w:val="both"/>
      </w:pPr>
    </w:p>
    <w:p w14:paraId="58A384C2" w14:textId="77777777" w:rsidR="00E4421D" w:rsidRDefault="00E4421D" w:rsidP="00E4421D">
      <w:pPr>
        <w:jc w:val="both"/>
      </w:pPr>
      <w:r>
        <w:t>Il est indifférent que la créance soit de nature civile, commerciale, contractuelle ou délictuelle</w:t>
      </w:r>
    </w:p>
    <w:p w14:paraId="1428F992" w14:textId="77777777" w:rsidR="00E4421D" w:rsidRDefault="00E4421D" w:rsidP="00E4421D">
      <w:pPr>
        <w:jc w:val="both"/>
      </w:pPr>
    </w:p>
    <w:p w14:paraId="02FB0985" w14:textId="77777777" w:rsidR="00E4421D" w:rsidRDefault="00E4421D" w:rsidP="00E4421D">
      <w:pPr>
        <w:jc w:val="both"/>
      </w:pPr>
      <w:r>
        <w:t>Ce qui importe c’est qu’il s’agisse d’une créance, soit d’un droit personnel dont est titulaire un créancier à l’encontre de son débiteur</w:t>
      </w:r>
    </w:p>
    <w:p w14:paraId="73A8DE9F" w14:textId="77777777" w:rsidR="00E4421D" w:rsidRDefault="00E4421D" w:rsidP="00E4421D">
      <w:pPr>
        <w:jc w:val="both"/>
      </w:pPr>
    </w:p>
    <w:p w14:paraId="30717985" w14:textId="77777777" w:rsidR="00E4421D" w:rsidRPr="00725D5E" w:rsidRDefault="00E4421D" w:rsidP="00E4421D">
      <w:pPr>
        <w:jc w:val="both"/>
        <w:rPr>
          <w:b/>
          <w:u w:val="single"/>
        </w:rPr>
      </w:pPr>
      <w:r w:rsidRPr="00F81394">
        <w:rPr>
          <w:b/>
        </w:rPr>
        <w:sym w:font="Wingdings" w:char="F0E8"/>
      </w:r>
      <w:r w:rsidRPr="00725D5E">
        <w:rPr>
          <w:b/>
          <w:u w:val="single"/>
        </w:rPr>
        <w:t>Sur l’objet de la créance</w:t>
      </w:r>
    </w:p>
    <w:p w14:paraId="0C4FA22F" w14:textId="77777777" w:rsidR="00E4421D" w:rsidRPr="00F81394" w:rsidRDefault="00E4421D" w:rsidP="00E4421D">
      <w:pPr>
        <w:jc w:val="both"/>
        <w:rPr>
          <w:b/>
        </w:rPr>
      </w:pPr>
    </w:p>
    <w:p w14:paraId="660DA7C2" w14:textId="77777777" w:rsidR="00E4421D" w:rsidRPr="00F81394" w:rsidRDefault="00E4421D" w:rsidP="00E4421D">
      <w:pPr>
        <w:pStyle w:val="Paragraphedeliste"/>
        <w:numPr>
          <w:ilvl w:val="0"/>
          <w:numId w:val="14"/>
        </w:numPr>
        <w:jc w:val="both"/>
        <w:rPr>
          <w:b/>
          <w:i/>
        </w:rPr>
      </w:pPr>
      <w:r w:rsidRPr="00F81394">
        <w:rPr>
          <w:b/>
          <w:i/>
        </w:rPr>
        <w:t>Principe</w:t>
      </w:r>
    </w:p>
    <w:p w14:paraId="34E9B0A4" w14:textId="77777777" w:rsidR="00E4421D" w:rsidRDefault="00E4421D" w:rsidP="00E4421D">
      <w:pPr>
        <w:pStyle w:val="Paragraphedeliste"/>
        <w:numPr>
          <w:ilvl w:val="1"/>
          <w:numId w:val="14"/>
        </w:numPr>
        <w:jc w:val="both"/>
      </w:pPr>
      <w:r w:rsidRPr="00F81394">
        <w:rPr>
          <w:u w:val="single"/>
        </w:rPr>
        <w:t>L’article L. 511-4</w:t>
      </w:r>
      <w:r>
        <w:t xml:space="preserve"> du Code des procédures civiles d’exécution prévoit que « </w:t>
      </w:r>
      <w:r w:rsidRPr="00F81394">
        <w:rPr>
          <w:i/>
        </w:rPr>
        <w:t>à peine de nullité de son ordonnance, le juge détermine le montant des sommes pour la garantie desquelles la mesure conservatoire est autorisée et précise les biens sur lesquels elle porte</w:t>
      </w:r>
      <w:r>
        <w:t> ».</w:t>
      </w:r>
    </w:p>
    <w:p w14:paraId="042A6464" w14:textId="77777777" w:rsidR="00E4421D" w:rsidRDefault="00E4421D" w:rsidP="00E4421D">
      <w:pPr>
        <w:pStyle w:val="Paragraphedeliste"/>
        <w:numPr>
          <w:ilvl w:val="1"/>
          <w:numId w:val="14"/>
        </w:numPr>
        <w:jc w:val="both"/>
      </w:pPr>
      <w:r>
        <w:t>Il s’infère manifestement de cette disposition que la créance dont se prévaut le créancier ne peut porter que sur paiement d’une somme d’argent.</w:t>
      </w:r>
    </w:p>
    <w:p w14:paraId="6959F783" w14:textId="77777777" w:rsidR="00E4421D" w:rsidRDefault="00E4421D" w:rsidP="00E4421D">
      <w:pPr>
        <w:jc w:val="both"/>
      </w:pPr>
    </w:p>
    <w:p w14:paraId="3B795CB8" w14:textId="77777777" w:rsidR="00E4421D" w:rsidRPr="00F81394" w:rsidRDefault="00E4421D" w:rsidP="00E4421D">
      <w:pPr>
        <w:pStyle w:val="Paragraphedeliste"/>
        <w:numPr>
          <w:ilvl w:val="0"/>
          <w:numId w:val="14"/>
        </w:numPr>
        <w:jc w:val="both"/>
        <w:rPr>
          <w:b/>
          <w:i/>
        </w:rPr>
      </w:pPr>
      <w:r w:rsidRPr="00F81394">
        <w:rPr>
          <w:b/>
          <w:i/>
        </w:rPr>
        <w:t>Exception</w:t>
      </w:r>
    </w:p>
    <w:p w14:paraId="39E6C98C" w14:textId="77777777" w:rsidR="00E4421D" w:rsidRDefault="00E4421D" w:rsidP="00E4421D">
      <w:pPr>
        <w:pStyle w:val="Paragraphedeliste"/>
        <w:numPr>
          <w:ilvl w:val="1"/>
          <w:numId w:val="14"/>
        </w:numPr>
        <w:jc w:val="both"/>
      </w:pPr>
      <w:r>
        <w:t>Si, par principe, seule une créance de somme d’argent peut justifier l’adoption d’une mesure conservatoire, il est admis que, par exception, la créance de restitution ou de délivrance d’un bien peut également être invoquée à l’appui de la demande du créancier.</w:t>
      </w:r>
    </w:p>
    <w:p w14:paraId="65CEDD5E" w14:textId="77777777" w:rsidR="00E4421D" w:rsidRDefault="00E4421D" w:rsidP="00E4421D">
      <w:pPr>
        <w:pStyle w:val="Paragraphedeliste"/>
        <w:numPr>
          <w:ilvl w:val="1"/>
          <w:numId w:val="14"/>
        </w:numPr>
        <w:jc w:val="both"/>
      </w:pPr>
      <w:r>
        <w:lastRenderedPageBreak/>
        <w:t>Dans cette hypothèse, la mesure prendra la forme d’une saisie-revendication diligentée à titre conservatoire</w:t>
      </w:r>
    </w:p>
    <w:p w14:paraId="4C0F535D" w14:textId="77777777" w:rsidR="00E4421D" w:rsidRDefault="00E4421D" w:rsidP="00E4421D">
      <w:pPr>
        <w:jc w:val="both"/>
      </w:pPr>
    </w:p>
    <w:p w14:paraId="02FDE610" w14:textId="77777777" w:rsidR="00E4421D" w:rsidRPr="00725D5E" w:rsidRDefault="00E4421D" w:rsidP="00E4421D">
      <w:pPr>
        <w:jc w:val="both"/>
        <w:rPr>
          <w:b/>
          <w:u w:val="single"/>
        </w:rPr>
      </w:pPr>
      <w:r>
        <w:sym w:font="Wingdings" w:char="F0E8"/>
      </w:r>
      <w:r w:rsidRPr="00725D5E">
        <w:rPr>
          <w:b/>
          <w:u w:val="single"/>
        </w:rPr>
        <w:t>Sur la certitude de la créance</w:t>
      </w:r>
    </w:p>
    <w:p w14:paraId="616FAE08" w14:textId="77777777" w:rsidR="00E4421D" w:rsidRDefault="00E4421D" w:rsidP="00E4421D">
      <w:pPr>
        <w:jc w:val="both"/>
      </w:pPr>
    </w:p>
    <w:p w14:paraId="147447EC" w14:textId="77777777" w:rsidR="00E4421D" w:rsidRDefault="00E4421D" w:rsidP="00E4421D">
      <w:pPr>
        <w:jc w:val="both"/>
      </w:pPr>
      <w:r>
        <w:t>Contrairement à ce que l’on pourrait être intuitivement tenté de penser, il n’est pas nécessaire que la créance soit certaine pour que la demande de mesure conservatoire soit justifiée.</w:t>
      </w:r>
    </w:p>
    <w:p w14:paraId="4BF7D923" w14:textId="77777777" w:rsidR="00E4421D" w:rsidRDefault="00E4421D" w:rsidP="00E4421D">
      <w:pPr>
        <w:jc w:val="both"/>
      </w:pPr>
    </w:p>
    <w:p w14:paraId="7E51FA97" w14:textId="77777777" w:rsidR="00E4421D" w:rsidRDefault="00E4421D" w:rsidP="00E4421D">
      <w:pPr>
        <w:jc w:val="both"/>
      </w:pPr>
      <w:r>
        <w:t xml:space="preserve">Il ressort de la jurisprudence que, par créance paraissant fondée dans son principe, il faut entendre une créance dont l’existence est raisonnablement plausible. </w:t>
      </w:r>
    </w:p>
    <w:p w14:paraId="2A075BC2" w14:textId="77777777" w:rsidR="00E4421D" w:rsidRDefault="00E4421D" w:rsidP="00E4421D">
      <w:pPr>
        <w:jc w:val="both"/>
      </w:pPr>
    </w:p>
    <w:p w14:paraId="7757E057" w14:textId="77777777" w:rsidR="00E4421D" w:rsidRDefault="00E4421D" w:rsidP="00E4421D">
      <w:pPr>
        <w:jc w:val="both"/>
      </w:pPr>
      <w:r>
        <w:t>Dans un arrêt du 15 décembre 2009, la Cour de cassation parle en termes « </w:t>
      </w:r>
      <w:r w:rsidRPr="00725D5E">
        <w:rPr>
          <w:i/>
        </w:rPr>
        <w:t>d’apparence de créance</w:t>
      </w:r>
      <w:r>
        <w:t> » (</w:t>
      </w:r>
      <w:r w:rsidRPr="00725D5E">
        <w:rPr>
          <w:i/>
          <w:u w:val="single"/>
        </w:rPr>
        <w:t>Cass. com. 15 déc. 2009</w:t>
      </w:r>
      <w:r>
        <w:t>).</w:t>
      </w:r>
    </w:p>
    <w:p w14:paraId="041B0780" w14:textId="77777777" w:rsidR="00E4421D" w:rsidRDefault="00E4421D" w:rsidP="00E4421D">
      <w:pPr>
        <w:jc w:val="both"/>
      </w:pPr>
    </w:p>
    <w:p w14:paraId="1BFB65DC" w14:textId="77777777" w:rsidR="00E4421D" w:rsidRDefault="00E4421D" w:rsidP="00E4421D">
      <w:pPr>
        <w:jc w:val="both"/>
      </w:pPr>
      <w:r>
        <w:t>Aussi, le juge pourra se déterminer au regard des seules apparences, lesquelles doivent être suffisamment convaincantes, étant précisé que le juge est investi, en la matière, d’un pouvoir souverain d’appréciation.</w:t>
      </w:r>
    </w:p>
    <w:p w14:paraId="167F70C8" w14:textId="77777777" w:rsidR="00E4421D" w:rsidRDefault="00E4421D" w:rsidP="00E4421D">
      <w:pPr>
        <w:jc w:val="both"/>
      </w:pPr>
    </w:p>
    <w:p w14:paraId="3216638D" w14:textId="77777777" w:rsidR="00E4421D" w:rsidRDefault="00E4421D" w:rsidP="00E4421D">
      <w:pPr>
        <w:jc w:val="both"/>
      </w:pPr>
      <w:r>
        <w:t>Il ne s’agira donc pas pour le créancier de rapporter la preuve de l’existence de la créance, mais seulement d’établir sa vraisemblance.</w:t>
      </w:r>
    </w:p>
    <w:p w14:paraId="1FF5E939" w14:textId="77777777" w:rsidR="00E4421D" w:rsidRDefault="00E4421D" w:rsidP="00E4421D">
      <w:pPr>
        <w:jc w:val="both"/>
      </w:pPr>
    </w:p>
    <w:p w14:paraId="3800F0BF" w14:textId="77777777" w:rsidR="00E4421D" w:rsidRDefault="00E4421D" w:rsidP="00E4421D">
      <w:pPr>
        <w:jc w:val="both"/>
      </w:pPr>
      <w:r>
        <w:t xml:space="preserve">Aussi, une créance sous condition suspensive, voire éventuelle pourra fonder l’adoption d’une mesure conservatoire. </w:t>
      </w:r>
    </w:p>
    <w:p w14:paraId="17209C57" w14:textId="77777777" w:rsidR="00E4421D" w:rsidRDefault="00E4421D" w:rsidP="00E4421D">
      <w:pPr>
        <w:jc w:val="both"/>
      </w:pPr>
    </w:p>
    <w:p w14:paraId="591A7DFC" w14:textId="77777777" w:rsidR="00E4421D" w:rsidRPr="00725D5E" w:rsidRDefault="00E4421D" w:rsidP="00E4421D">
      <w:pPr>
        <w:jc w:val="both"/>
        <w:rPr>
          <w:b/>
          <w:u w:val="single"/>
        </w:rPr>
      </w:pPr>
      <w:r>
        <w:sym w:font="Wingdings" w:char="F0E8"/>
      </w:r>
      <w:r w:rsidRPr="00725D5E">
        <w:rPr>
          <w:b/>
          <w:u w:val="single"/>
        </w:rPr>
        <w:t>Sur la liquidité de la créance</w:t>
      </w:r>
    </w:p>
    <w:p w14:paraId="68601837" w14:textId="77777777" w:rsidR="00E4421D" w:rsidRDefault="00E4421D" w:rsidP="00E4421D">
      <w:pPr>
        <w:jc w:val="both"/>
      </w:pPr>
    </w:p>
    <w:p w14:paraId="498DF6DB" w14:textId="77777777" w:rsidR="00E4421D" w:rsidRDefault="00E4421D" w:rsidP="00E4421D">
      <w:pPr>
        <w:jc w:val="both"/>
      </w:pPr>
      <w:r>
        <w:t xml:space="preserve">Une créance liquide est une créance déterminée dans son montant et qui ne souffre d’aucune contestation. </w:t>
      </w:r>
    </w:p>
    <w:p w14:paraId="66441995" w14:textId="77777777" w:rsidR="00E4421D" w:rsidRDefault="00E4421D" w:rsidP="00E4421D">
      <w:pPr>
        <w:jc w:val="both"/>
      </w:pPr>
    </w:p>
    <w:p w14:paraId="5D9643CA" w14:textId="77777777" w:rsidR="00E4421D" w:rsidRDefault="00E4421D" w:rsidP="00E4421D">
      <w:pPr>
        <w:jc w:val="both"/>
      </w:pPr>
      <w:r>
        <w:t xml:space="preserve">S’agissant de l’adoption d’une mesure conservatoire, il n’est pas nécessaire de justifier de la liquidité de la créance. Elle peut parfaitement faire l’objet d’une contestation, ce qui sera le plus souvent le cas. </w:t>
      </w:r>
    </w:p>
    <w:p w14:paraId="68B39457" w14:textId="77777777" w:rsidR="00E4421D" w:rsidRDefault="00E4421D" w:rsidP="00E4421D">
      <w:pPr>
        <w:jc w:val="both"/>
      </w:pPr>
    </w:p>
    <w:p w14:paraId="4C4EC664" w14:textId="77777777" w:rsidR="00E4421D" w:rsidRDefault="00E4421D" w:rsidP="00E4421D">
      <w:pPr>
        <w:jc w:val="both"/>
      </w:pPr>
      <w:r>
        <w:t>La détermination de son montant peut, par ailleurs, s’avérer incertaine en raison, par exemple, de la difficulté à évaluer le préjudice subi par le créancier. Cette situation n’est, toutefois, pas un obstacle à la sollicitation d’une mesure conservatoire.</w:t>
      </w:r>
    </w:p>
    <w:p w14:paraId="051DBCAE" w14:textId="77777777" w:rsidR="00E4421D" w:rsidRDefault="00E4421D" w:rsidP="00E4421D">
      <w:pPr>
        <w:jc w:val="both"/>
      </w:pPr>
    </w:p>
    <w:p w14:paraId="60DC0439" w14:textId="77777777" w:rsidR="00E4421D" w:rsidRDefault="00E4421D" w:rsidP="00E4421D">
      <w:pPr>
        <w:jc w:val="both"/>
      </w:pPr>
      <w:r>
        <w:t xml:space="preserve">L’adoption d’une telle mesure est moins guidée par le souci d’indemniser le créancier que de geler le patrimoine du débiteur. </w:t>
      </w:r>
    </w:p>
    <w:p w14:paraId="739AF491" w14:textId="77777777" w:rsidR="00E4421D" w:rsidRDefault="00E4421D" w:rsidP="00E4421D">
      <w:pPr>
        <w:jc w:val="both"/>
      </w:pPr>
    </w:p>
    <w:p w14:paraId="1AA5542A" w14:textId="77777777" w:rsidR="00E4421D" w:rsidRPr="00725D5E" w:rsidRDefault="00E4421D" w:rsidP="00E4421D">
      <w:pPr>
        <w:jc w:val="both"/>
        <w:rPr>
          <w:b/>
          <w:u w:val="single"/>
        </w:rPr>
      </w:pPr>
      <w:r>
        <w:sym w:font="Wingdings" w:char="F0E8"/>
      </w:r>
      <w:r w:rsidRPr="00725D5E">
        <w:rPr>
          <w:b/>
          <w:u w:val="single"/>
        </w:rPr>
        <w:t>Sur l’exigibilité de la créance</w:t>
      </w:r>
    </w:p>
    <w:p w14:paraId="539AA1E7" w14:textId="77777777" w:rsidR="00E4421D" w:rsidRDefault="00E4421D" w:rsidP="00E4421D">
      <w:pPr>
        <w:jc w:val="both"/>
      </w:pPr>
    </w:p>
    <w:p w14:paraId="6E42022B" w14:textId="77777777" w:rsidR="00E4421D" w:rsidRDefault="00E4421D" w:rsidP="00E4421D">
      <w:pPr>
        <w:jc w:val="both"/>
      </w:pPr>
      <w:r>
        <w:t>Tout autant qu’il n’est pas nécessaire que la créance invoquée soit certaine et liquide, il n’est pas non plus requis qu’elle soit exigible. Et pour cause, une telle condition serait incohérente eu égard les termes de la formule « </w:t>
      </w:r>
      <w:r w:rsidRPr="00B92DCC">
        <w:rPr>
          <w:i/>
        </w:rPr>
        <w:t>créance qui paraît fondée de son principe</w:t>
      </w:r>
      <w:r>
        <w:t xml:space="preserve"> » porteuse, en elle-même, d’une exigence moindre. </w:t>
      </w:r>
    </w:p>
    <w:p w14:paraId="755A10FF" w14:textId="77777777" w:rsidR="00E4421D" w:rsidRDefault="00E4421D" w:rsidP="00E4421D">
      <w:pPr>
        <w:jc w:val="both"/>
      </w:pPr>
    </w:p>
    <w:p w14:paraId="1B4AFDB3" w14:textId="77777777" w:rsidR="00E4421D" w:rsidRDefault="00E4421D" w:rsidP="00E4421D">
      <w:pPr>
        <w:jc w:val="both"/>
      </w:pPr>
      <w:r>
        <w:t xml:space="preserve">La créance fondant l’adoption d’une mesure conservatoire peut, en conséquence, parfaitement être assortie d’un terme non encore échu. </w:t>
      </w:r>
    </w:p>
    <w:p w14:paraId="26F387A2" w14:textId="77777777" w:rsidR="00E4421D" w:rsidRDefault="00E4421D" w:rsidP="00E4421D">
      <w:pPr>
        <w:jc w:val="both"/>
      </w:pPr>
    </w:p>
    <w:p w14:paraId="67A70FE4" w14:textId="77777777" w:rsidR="00E4421D" w:rsidRDefault="00E4421D" w:rsidP="00E4421D">
      <w:pPr>
        <w:pStyle w:val="Paragraphedeliste"/>
        <w:numPr>
          <w:ilvl w:val="0"/>
          <w:numId w:val="15"/>
        </w:numPr>
        <w:jc w:val="both"/>
      </w:pPr>
      <w:r w:rsidRPr="00F81394">
        <w:rPr>
          <w:b/>
          <w:u w:val="single"/>
        </w:rPr>
        <w:lastRenderedPageBreak/>
        <w:t>Des circonstances susceptibles de menacer le recouvrement de la créance invoquée</w:t>
      </w:r>
    </w:p>
    <w:p w14:paraId="0F1986F5" w14:textId="77777777" w:rsidR="00E4421D" w:rsidRDefault="00E4421D" w:rsidP="00E4421D">
      <w:pPr>
        <w:jc w:val="both"/>
      </w:pPr>
    </w:p>
    <w:p w14:paraId="615B1269" w14:textId="77777777" w:rsidR="00E4421D" w:rsidRDefault="00E4421D" w:rsidP="00E4421D">
      <w:pPr>
        <w:jc w:val="both"/>
      </w:pPr>
      <w:r>
        <w:t xml:space="preserve">Outre la justification d’une créance paraissant fondée dans son principe, pour que des mesures conservatoires puissent être adoptées, le créancier doit être en mesure d’établir l’existence de circonstances susceptible de menacer le recouvrement de sa créance. </w:t>
      </w:r>
    </w:p>
    <w:p w14:paraId="7DDE22D4" w14:textId="77777777" w:rsidR="00E4421D" w:rsidRDefault="00E4421D" w:rsidP="00E4421D">
      <w:pPr>
        <w:jc w:val="both"/>
      </w:pPr>
    </w:p>
    <w:p w14:paraId="4DEB134E" w14:textId="77777777" w:rsidR="00E4421D" w:rsidRDefault="00E4421D" w:rsidP="00E4421D">
      <w:pPr>
        <w:jc w:val="both"/>
      </w:pPr>
      <w:r>
        <w:t xml:space="preserve">Il s’agira autrement dit, pour le créancier, de démontrer que la créance qu’il détient contre son débiteur est menacée des agissements de ce dernier ou de l’évolution de sa situation patrimoniale. </w:t>
      </w:r>
    </w:p>
    <w:p w14:paraId="4E506D94" w14:textId="77777777" w:rsidR="00E4421D" w:rsidRDefault="00E4421D" w:rsidP="00E4421D">
      <w:pPr>
        <w:jc w:val="both"/>
      </w:pPr>
    </w:p>
    <w:p w14:paraId="7E88A339" w14:textId="77777777" w:rsidR="00E4421D" w:rsidRDefault="00E4421D" w:rsidP="00E4421D">
      <w:pPr>
        <w:jc w:val="both"/>
      </w:pPr>
      <w:r>
        <w:t xml:space="preserve">L’ancien </w:t>
      </w:r>
      <w:r w:rsidRPr="003F6DB7">
        <w:rPr>
          <w:u w:val="single"/>
        </w:rPr>
        <w:t>article 48</w:t>
      </w:r>
      <w:r>
        <w:t xml:space="preserve"> de la loi du 12 novembre 1955 visait l’urgence et le péril. En raison du flou qui entourait ces deux notions, elles ont été abandonnées par le législateur lors de la réforme des procédures civiles d’exécution par la </w:t>
      </w:r>
      <w:r w:rsidRPr="003F6DB7">
        <w:rPr>
          <w:u w:val="single"/>
        </w:rPr>
        <w:t>loi n° 91-650 du 9 juillet 1991</w:t>
      </w:r>
      <w:r>
        <w:t>.</w:t>
      </w:r>
    </w:p>
    <w:p w14:paraId="5AEAC774" w14:textId="77777777" w:rsidR="00E4421D" w:rsidRDefault="00E4421D" w:rsidP="00E4421D">
      <w:pPr>
        <w:jc w:val="both"/>
      </w:pPr>
    </w:p>
    <w:p w14:paraId="7BF28FD1" w14:textId="77777777" w:rsidR="00E4421D" w:rsidRDefault="00E4421D" w:rsidP="00E4421D">
      <w:pPr>
        <w:jc w:val="both"/>
      </w:pPr>
    </w:p>
    <w:p w14:paraId="23844D99" w14:textId="77777777" w:rsidR="00E4421D" w:rsidRDefault="00E4421D" w:rsidP="00E4421D">
      <w:pPr>
        <w:jc w:val="both"/>
      </w:pPr>
      <w:r>
        <w:t xml:space="preserve">Aussi appartient-il désormais au juge de déterminer les circonstances susceptibles de menacer le recouvrement de la créance du créancier, étant précisé qu’il dispose d’un pouvoir souverain d’appréciation. </w:t>
      </w:r>
    </w:p>
    <w:p w14:paraId="25A1A60C" w14:textId="77777777" w:rsidR="00E4421D" w:rsidRDefault="00E4421D" w:rsidP="00E4421D">
      <w:pPr>
        <w:jc w:val="both"/>
      </w:pPr>
    </w:p>
    <w:p w14:paraId="456BEE6E" w14:textId="77777777" w:rsidR="00E4421D" w:rsidRDefault="00E4421D" w:rsidP="00E4421D">
      <w:pPr>
        <w:jc w:val="both"/>
      </w:pPr>
      <w:r>
        <w:t>Il a ainsi été décidé par la Cour de cassation, dans un arrêt du 1</w:t>
      </w:r>
      <w:r w:rsidRPr="00FF296E">
        <w:rPr>
          <w:vertAlign w:val="superscript"/>
        </w:rPr>
        <w:t>er</w:t>
      </w:r>
      <w:r>
        <w:t xml:space="preserve"> septembre 2016, qu’une telle menace existait dès lors que la société poursuivie ne justifiait pas ses comptes annuels depuis plusieurs exercices (</w:t>
      </w:r>
      <w:r w:rsidRPr="00530A6E">
        <w:rPr>
          <w:i/>
          <w:u w:val="single"/>
        </w:rPr>
        <w:t>Cass. com. 1</w:t>
      </w:r>
      <w:r w:rsidRPr="00530A6E">
        <w:rPr>
          <w:i/>
          <w:u w:val="single"/>
          <w:vertAlign w:val="superscript"/>
        </w:rPr>
        <w:t>er</w:t>
      </w:r>
      <w:r w:rsidRPr="00530A6E">
        <w:rPr>
          <w:i/>
          <w:u w:val="single"/>
        </w:rPr>
        <w:t xml:space="preserve"> sept. 2016</w:t>
      </w:r>
      <w:r>
        <w:t>).</w:t>
      </w:r>
    </w:p>
    <w:p w14:paraId="311FB1D0" w14:textId="77777777" w:rsidR="00E4421D" w:rsidRDefault="00E4421D" w:rsidP="00E4421D">
      <w:pPr>
        <w:jc w:val="both"/>
      </w:pPr>
    </w:p>
    <w:p w14:paraId="27F558FF" w14:textId="77777777" w:rsidR="00E4421D" w:rsidRDefault="00E4421D" w:rsidP="00E4421D">
      <w:pPr>
        <w:jc w:val="both"/>
      </w:pPr>
      <w:r>
        <w:t>Les juridictions statuent régulièrement dans le même sens lorsque le débiteur mis en demeure de payer à plusieurs reprises n’a pas réagi (</w:t>
      </w:r>
      <w:r w:rsidRPr="00530A6E">
        <w:rPr>
          <w:i/>
          <w:u w:val="single"/>
        </w:rPr>
        <w:t>CA Paris, 16 oct. 1996</w:t>
      </w:r>
      <w:r>
        <w:t>) ou lorsqu’un constructeur à l’origine d’un désordre ne justifie pas d’une police d’assurance responsabilité civile (</w:t>
      </w:r>
      <w:r w:rsidRPr="00530A6E">
        <w:rPr>
          <w:i/>
          <w:u w:val="single"/>
        </w:rPr>
        <w:t>CA Paris, 28 févr. 1995</w:t>
      </w:r>
      <w:r>
        <w:t>).</w:t>
      </w:r>
    </w:p>
    <w:p w14:paraId="0A63FFB6" w14:textId="77777777" w:rsidR="00E4421D" w:rsidRDefault="00E4421D" w:rsidP="00E4421D">
      <w:pPr>
        <w:jc w:val="both"/>
      </w:pPr>
    </w:p>
    <w:p w14:paraId="3955B120" w14:textId="77777777" w:rsidR="00E4421D" w:rsidRDefault="00E4421D" w:rsidP="00E4421D">
      <w:pPr>
        <w:jc w:val="both"/>
      </w:pPr>
      <w:r>
        <w:t xml:space="preserve">Le Juge considérera néanmoins qu’aucune menace n’est caractérisée lorsque le débiteur a toujours satisfait à ses obligations ou que son patrimoine est suffisant pour désintéresser le créancier poursuivant. </w:t>
      </w:r>
    </w:p>
    <w:p w14:paraId="2778E175" w14:textId="77777777" w:rsidR="00E4421D" w:rsidRDefault="00E4421D" w:rsidP="00E4421D">
      <w:pPr>
        <w:jc w:val="both"/>
      </w:pPr>
    </w:p>
    <w:p w14:paraId="636E0E42" w14:textId="77777777" w:rsidR="00E4421D" w:rsidRDefault="00E4421D" w:rsidP="00E4421D">
      <w:pPr>
        <w:jc w:val="both"/>
      </w:pPr>
      <w:r>
        <w:t xml:space="preserve">En tout état de cause, il appartiendra au créancier d’établir l’existence de circonstances susceptibles de menacer le recouvrement de sa créance. </w:t>
      </w:r>
    </w:p>
    <w:p w14:paraId="27130991" w14:textId="50897B55" w:rsidR="00E4421D" w:rsidRDefault="00E4421D" w:rsidP="00325E99">
      <w:pPr>
        <w:jc w:val="both"/>
        <w:rPr>
          <w:u w:val="single"/>
        </w:rPr>
      </w:pPr>
    </w:p>
    <w:p w14:paraId="6659F3C5" w14:textId="24C00C70" w:rsidR="00E4421D" w:rsidRPr="00E4421D" w:rsidRDefault="00E4421D" w:rsidP="00E4421D">
      <w:pPr>
        <w:pStyle w:val="Paragraphedeliste"/>
        <w:numPr>
          <w:ilvl w:val="0"/>
          <w:numId w:val="15"/>
        </w:numPr>
        <w:jc w:val="both"/>
        <w:rPr>
          <w:b/>
          <w:u w:val="single"/>
        </w:rPr>
      </w:pPr>
      <w:r>
        <w:rPr>
          <w:b/>
          <w:u w:val="single"/>
        </w:rPr>
        <w:t xml:space="preserve">Cas particulier de </w:t>
      </w:r>
      <w:r w:rsidRPr="00E4421D">
        <w:rPr>
          <w:b/>
          <w:u w:val="single"/>
        </w:rPr>
        <w:t>la dispense de demande d’autorisation</w:t>
      </w:r>
    </w:p>
    <w:p w14:paraId="23E9AC1A" w14:textId="77777777" w:rsidR="00E4421D" w:rsidRDefault="00E4421D" w:rsidP="00E4421D">
      <w:pPr>
        <w:jc w:val="both"/>
      </w:pPr>
    </w:p>
    <w:p w14:paraId="567C2BA0" w14:textId="77777777" w:rsidR="00E4421D" w:rsidRDefault="00E4421D" w:rsidP="00E4421D">
      <w:pPr>
        <w:jc w:val="both"/>
      </w:pPr>
      <w:r w:rsidRPr="00447F5B">
        <w:rPr>
          <w:u w:val="single"/>
        </w:rPr>
        <w:t>L’article L. 511-2</w:t>
      </w:r>
      <w:r>
        <w:t xml:space="preserve"> du CPCE prévoit que, dans un certain nombre de cas, le créancier est dispensé de solliciter l’autorisation du Juge pour pratiquer une mesure conservatoire. </w:t>
      </w:r>
    </w:p>
    <w:p w14:paraId="74A26C38" w14:textId="77777777" w:rsidR="00E4421D" w:rsidRDefault="00E4421D" w:rsidP="00E4421D">
      <w:pPr>
        <w:jc w:val="both"/>
      </w:pPr>
    </w:p>
    <w:p w14:paraId="161E8B0B" w14:textId="77777777" w:rsidR="00E4421D" w:rsidRDefault="00E4421D" w:rsidP="00E4421D">
      <w:pPr>
        <w:jc w:val="both"/>
      </w:pPr>
      <w:r>
        <w:t>Les cas visés par cette disposition sont au nombre de quatre :</w:t>
      </w:r>
    </w:p>
    <w:p w14:paraId="2CC8F1A6" w14:textId="77777777" w:rsidR="00E4421D" w:rsidRDefault="00E4421D" w:rsidP="00E4421D">
      <w:pPr>
        <w:jc w:val="both"/>
      </w:pPr>
    </w:p>
    <w:p w14:paraId="33EB402D" w14:textId="77777777" w:rsidR="00E4421D" w:rsidRPr="00F77979" w:rsidRDefault="00E4421D" w:rsidP="00E4421D">
      <w:pPr>
        <w:jc w:val="both"/>
        <w:rPr>
          <w:b/>
          <w:u w:val="single"/>
        </w:rPr>
      </w:pPr>
      <w:r w:rsidRPr="00F77979">
        <w:rPr>
          <w:b/>
        </w:rPr>
        <w:sym w:font="Wingdings" w:char="F0E8"/>
      </w:r>
      <w:r w:rsidRPr="00F77979">
        <w:rPr>
          <w:b/>
          <w:u w:val="single"/>
        </w:rPr>
        <w:t>Le créancier est en possession d’un titre exécutoire</w:t>
      </w:r>
    </w:p>
    <w:p w14:paraId="6309D424" w14:textId="77777777" w:rsidR="00E4421D" w:rsidRDefault="00E4421D" w:rsidP="00E4421D">
      <w:pPr>
        <w:jc w:val="both"/>
      </w:pPr>
    </w:p>
    <w:p w14:paraId="0B1C4219" w14:textId="77777777" w:rsidR="00E4421D" w:rsidRDefault="00E4421D" w:rsidP="00E4421D">
      <w:pPr>
        <w:jc w:val="both"/>
      </w:pPr>
      <w:r>
        <w:t xml:space="preserve">Par titre exécutoire, il faut entendre, selon </w:t>
      </w:r>
      <w:r w:rsidRPr="00F77979">
        <w:rPr>
          <w:u w:val="single"/>
        </w:rPr>
        <w:t>l’article L. 111-3</w:t>
      </w:r>
      <w:r>
        <w:t xml:space="preserve"> du CPCE :</w:t>
      </w:r>
    </w:p>
    <w:p w14:paraId="56206477" w14:textId="77777777" w:rsidR="00E4421D" w:rsidRDefault="00E4421D" w:rsidP="00E4421D">
      <w:pPr>
        <w:jc w:val="both"/>
      </w:pPr>
    </w:p>
    <w:p w14:paraId="33BB0997" w14:textId="77777777" w:rsidR="00E4421D" w:rsidRDefault="00E4421D" w:rsidP="00E4421D">
      <w:pPr>
        <w:pStyle w:val="Paragraphedeliste"/>
        <w:numPr>
          <w:ilvl w:val="0"/>
          <w:numId w:val="14"/>
        </w:numPr>
        <w:jc w:val="both"/>
      </w:pPr>
      <w:r>
        <w:t>Les décisions des juridictions de l'ordre judiciaire ou de l'ordre administratif lorsqu'elles ont force exécutoire, ainsi que les accords auxquels ces juridictions ont conféré force exécutoire ;</w:t>
      </w:r>
    </w:p>
    <w:p w14:paraId="296BAFF6" w14:textId="77777777" w:rsidR="00E4421D" w:rsidRDefault="00E4421D" w:rsidP="00E4421D">
      <w:pPr>
        <w:jc w:val="both"/>
      </w:pPr>
    </w:p>
    <w:p w14:paraId="234A3C7F" w14:textId="77777777" w:rsidR="00E4421D" w:rsidRDefault="00E4421D" w:rsidP="00E4421D">
      <w:pPr>
        <w:pStyle w:val="Paragraphedeliste"/>
        <w:numPr>
          <w:ilvl w:val="0"/>
          <w:numId w:val="14"/>
        </w:numPr>
        <w:jc w:val="both"/>
      </w:pPr>
      <w:r>
        <w:lastRenderedPageBreak/>
        <w:t>Les actes et les jugements étrangers ainsi que les sentences arbitrales déclarés exécutoires par une décision non susceptible d'un recours suspensif d'exécution, sans préjudice des dispositions du droit de l'Union européenne applicables ;</w:t>
      </w:r>
    </w:p>
    <w:p w14:paraId="71FF9C97" w14:textId="77777777" w:rsidR="00E4421D" w:rsidRDefault="00E4421D" w:rsidP="00E4421D">
      <w:pPr>
        <w:jc w:val="both"/>
      </w:pPr>
    </w:p>
    <w:p w14:paraId="76273F7E" w14:textId="77777777" w:rsidR="00E4421D" w:rsidRDefault="00E4421D" w:rsidP="00E4421D">
      <w:pPr>
        <w:pStyle w:val="Paragraphedeliste"/>
        <w:numPr>
          <w:ilvl w:val="0"/>
          <w:numId w:val="14"/>
        </w:numPr>
        <w:jc w:val="both"/>
      </w:pPr>
      <w:r>
        <w:t>Les extraits de procès-verbaux de conciliation signés par le juge et les parties ;</w:t>
      </w:r>
    </w:p>
    <w:p w14:paraId="5ABBC1AD" w14:textId="77777777" w:rsidR="00E4421D" w:rsidRDefault="00E4421D" w:rsidP="00E4421D">
      <w:pPr>
        <w:jc w:val="both"/>
      </w:pPr>
    </w:p>
    <w:p w14:paraId="70020241" w14:textId="77777777" w:rsidR="00E4421D" w:rsidRDefault="00E4421D" w:rsidP="00E4421D">
      <w:pPr>
        <w:pStyle w:val="Paragraphedeliste"/>
        <w:numPr>
          <w:ilvl w:val="0"/>
          <w:numId w:val="14"/>
        </w:numPr>
        <w:jc w:val="both"/>
      </w:pPr>
      <w:r>
        <w:t>Les actes notariés revêtus de la formule exécutoire ;</w:t>
      </w:r>
    </w:p>
    <w:p w14:paraId="181D73D9" w14:textId="77777777" w:rsidR="00E4421D" w:rsidRDefault="00E4421D" w:rsidP="00E4421D">
      <w:pPr>
        <w:jc w:val="both"/>
      </w:pPr>
    </w:p>
    <w:p w14:paraId="3CF2059A" w14:textId="77777777" w:rsidR="00E4421D" w:rsidRDefault="00E4421D" w:rsidP="00E4421D">
      <w:pPr>
        <w:pStyle w:val="Paragraphedeliste"/>
        <w:numPr>
          <w:ilvl w:val="0"/>
          <w:numId w:val="14"/>
        </w:numPr>
        <w:jc w:val="both"/>
      </w:pPr>
      <w:r>
        <w:t>Les accords par lesquels les époux consentent mutuellement à leur divorce par acte sous signature privée contresignée par avocats, déposés au rang des minutes d'un notaire selon les modalités prévues à l'article 229-1 du code civil ;</w:t>
      </w:r>
    </w:p>
    <w:p w14:paraId="2BCDC082" w14:textId="77777777" w:rsidR="00E4421D" w:rsidRDefault="00E4421D" w:rsidP="00E4421D">
      <w:pPr>
        <w:jc w:val="both"/>
      </w:pPr>
    </w:p>
    <w:p w14:paraId="0F5F13B8" w14:textId="77777777" w:rsidR="00E4421D" w:rsidRDefault="00E4421D" w:rsidP="00E4421D">
      <w:pPr>
        <w:pStyle w:val="Paragraphedeliste"/>
        <w:numPr>
          <w:ilvl w:val="0"/>
          <w:numId w:val="14"/>
        </w:numPr>
        <w:jc w:val="both"/>
      </w:pPr>
      <w:r>
        <w:t>Le titre délivré par l'huissier de justice en cas de non-paiement d'un chèque ou en cas d'accord entre le créancier et le débiteur dans les conditions prévues à l'article L. 125-1 ;</w:t>
      </w:r>
    </w:p>
    <w:p w14:paraId="4D84412D" w14:textId="77777777" w:rsidR="00E4421D" w:rsidRDefault="00E4421D" w:rsidP="00E4421D">
      <w:pPr>
        <w:jc w:val="both"/>
      </w:pPr>
    </w:p>
    <w:p w14:paraId="65C53230" w14:textId="77777777" w:rsidR="00E4421D" w:rsidRDefault="00E4421D" w:rsidP="00E4421D">
      <w:pPr>
        <w:pStyle w:val="Paragraphedeliste"/>
        <w:numPr>
          <w:ilvl w:val="0"/>
          <w:numId w:val="14"/>
        </w:numPr>
        <w:jc w:val="both"/>
      </w:pPr>
      <w:r>
        <w:t>Les titres délivrés par les personnes morales de droit public qualifiés comme tels par la loi, ou les décisions auxquelles la loi attache les effets d'un jugement.</w:t>
      </w:r>
    </w:p>
    <w:p w14:paraId="59234948" w14:textId="77777777" w:rsidR="00E4421D" w:rsidRDefault="00E4421D" w:rsidP="00E4421D">
      <w:pPr>
        <w:jc w:val="both"/>
      </w:pPr>
    </w:p>
    <w:p w14:paraId="39BF33EF" w14:textId="77777777" w:rsidR="00E4421D" w:rsidRPr="00F77979" w:rsidRDefault="00E4421D" w:rsidP="00E4421D">
      <w:pPr>
        <w:jc w:val="both"/>
        <w:rPr>
          <w:b/>
        </w:rPr>
      </w:pPr>
      <w:r w:rsidRPr="00F77979">
        <w:rPr>
          <w:b/>
        </w:rPr>
        <w:sym w:font="Wingdings" w:char="F0E8"/>
      </w:r>
      <w:r w:rsidRPr="00F77979">
        <w:rPr>
          <w:b/>
          <w:u w:val="single"/>
        </w:rPr>
        <w:t>Le créancier est en possession d'une décision de justice qui n'a pas encore force exécutoire</w:t>
      </w:r>
    </w:p>
    <w:p w14:paraId="77383D6D" w14:textId="77777777" w:rsidR="00E4421D" w:rsidRDefault="00E4421D" w:rsidP="00E4421D">
      <w:pPr>
        <w:jc w:val="both"/>
      </w:pPr>
    </w:p>
    <w:p w14:paraId="43996420" w14:textId="77777777" w:rsidR="00E4421D" w:rsidRDefault="00E4421D" w:rsidP="00E4421D">
      <w:pPr>
        <w:jc w:val="both"/>
      </w:pPr>
      <w:r>
        <w:t>Les décisions qui ne possèdent pas de force exécutoire se classent en deux catégories :</w:t>
      </w:r>
    </w:p>
    <w:p w14:paraId="6EA2FE42" w14:textId="77777777" w:rsidR="00E4421D" w:rsidRPr="00F77979" w:rsidRDefault="00E4421D" w:rsidP="00E4421D">
      <w:pPr>
        <w:jc w:val="both"/>
        <w:rPr>
          <w:b/>
          <w:i/>
        </w:rPr>
      </w:pPr>
    </w:p>
    <w:p w14:paraId="7E01139F" w14:textId="77777777" w:rsidR="00E4421D" w:rsidRPr="00F77979" w:rsidRDefault="00E4421D" w:rsidP="00E4421D">
      <w:pPr>
        <w:pStyle w:val="Paragraphedeliste"/>
        <w:numPr>
          <w:ilvl w:val="0"/>
          <w:numId w:val="14"/>
        </w:numPr>
        <w:jc w:val="both"/>
        <w:rPr>
          <w:b/>
        </w:rPr>
      </w:pPr>
      <w:r w:rsidRPr="00F77979">
        <w:rPr>
          <w:b/>
        </w:rPr>
        <w:t>Première catégorie</w:t>
      </w:r>
    </w:p>
    <w:p w14:paraId="0A5ABF77" w14:textId="77777777" w:rsidR="00E4421D" w:rsidRDefault="00E4421D" w:rsidP="00E4421D">
      <w:pPr>
        <w:pStyle w:val="Paragraphedeliste"/>
        <w:numPr>
          <w:ilvl w:val="1"/>
          <w:numId w:val="14"/>
        </w:numPr>
        <w:jc w:val="both"/>
      </w:pPr>
      <w:r>
        <w:t>Il s’agit des décisions qui ne sont pas passées en force de chose jugée en ce sens que :</w:t>
      </w:r>
    </w:p>
    <w:p w14:paraId="566FDFB7" w14:textId="77777777" w:rsidR="00E4421D" w:rsidRDefault="00E4421D" w:rsidP="00E4421D">
      <w:pPr>
        <w:pStyle w:val="Paragraphedeliste"/>
        <w:numPr>
          <w:ilvl w:val="2"/>
          <w:numId w:val="14"/>
        </w:numPr>
        <w:jc w:val="both"/>
      </w:pPr>
      <w:r w:rsidRPr="00F77979">
        <w:rPr>
          <w:b/>
          <w:i/>
        </w:rPr>
        <w:t>D’une part</w:t>
      </w:r>
      <w:r>
        <w:t>, la décision est encore soumise à un recours suspensif ou au délai d’exercice d’un tel recours</w:t>
      </w:r>
    </w:p>
    <w:p w14:paraId="1CE6651F" w14:textId="77777777" w:rsidR="00E4421D" w:rsidRDefault="00E4421D" w:rsidP="00E4421D">
      <w:pPr>
        <w:pStyle w:val="Paragraphedeliste"/>
        <w:numPr>
          <w:ilvl w:val="2"/>
          <w:numId w:val="14"/>
        </w:numPr>
        <w:jc w:val="both"/>
      </w:pPr>
      <w:r w:rsidRPr="00F77979">
        <w:rPr>
          <w:b/>
          <w:i/>
        </w:rPr>
        <w:t>D’autre part</w:t>
      </w:r>
      <w:r>
        <w:t>, la décision n’est pas assortie de l’exécution provisoire</w:t>
      </w:r>
    </w:p>
    <w:p w14:paraId="4DC2107B" w14:textId="77777777" w:rsidR="00E4421D" w:rsidRPr="00F77979" w:rsidRDefault="00E4421D" w:rsidP="00E4421D">
      <w:pPr>
        <w:jc w:val="both"/>
      </w:pPr>
    </w:p>
    <w:p w14:paraId="28FF1DB2" w14:textId="77777777" w:rsidR="00E4421D" w:rsidRPr="00F77979" w:rsidRDefault="00E4421D" w:rsidP="00E4421D">
      <w:pPr>
        <w:pStyle w:val="Paragraphedeliste"/>
        <w:numPr>
          <w:ilvl w:val="0"/>
          <w:numId w:val="14"/>
        </w:numPr>
        <w:jc w:val="both"/>
        <w:rPr>
          <w:b/>
        </w:rPr>
      </w:pPr>
      <w:r w:rsidRPr="00F77979">
        <w:rPr>
          <w:b/>
        </w:rPr>
        <w:t>Seconde catégorie</w:t>
      </w:r>
    </w:p>
    <w:p w14:paraId="5E22F56D" w14:textId="77777777" w:rsidR="00E4421D" w:rsidRDefault="00E4421D" w:rsidP="00E4421D">
      <w:pPr>
        <w:pStyle w:val="Paragraphedeliste"/>
        <w:numPr>
          <w:ilvl w:val="1"/>
          <w:numId w:val="14"/>
        </w:numPr>
        <w:jc w:val="both"/>
      </w:pPr>
      <w:r>
        <w:t>Il s’agit des décisions qui sont assorties d’un délai de grâce</w:t>
      </w:r>
    </w:p>
    <w:p w14:paraId="7E2E4689" w14:textId="77777777" w:rsidR="00E4421D" w:rsidRDefault="00E4421D" w:rsidP="00E4421D">
      <w:pPr>
        <w:jc w:val="both"/>
      </w:pPr>
    </w:p>
    <w:p w14:paraId="50550435" w14:textId="77777777" w:rsidR="00E4421D" w:rsidRDefault="00E4421D" w:rsidP="00E4421D">
      <w:pPr>
        <w:jc w:val="both"/>
        <w:rPr>
          <w:b/>
        </w:rPr>
      </w:pPr>
      <w:r w:rsidRPr="00F77979">
        <w:rPr>
          <w:b/>
        </w:rPr>
        <w:sym w:font="Wingdings" w:char="F0E8"/>
      </w:r>
      <w:r w:rsidRPr="00F77979">
        <w:rPr>
          <w:b/>
          <w:u w:val="single"/>
        </w:rPr>
        <w:t>Le créancier est porteur d’une lettre de change acceptée, d’un billet à ordre ou d’un chèque</w:t>
      </w:r>
    </w:p>
    <w:p w14:paraId="688F4AA1" w14:textId="77777777" w:rsidR="00E4421D" w:rsidRPr="00F77979" w:rsidRDefault="00E4421D" w:rsidP="00E4421D">
      <w:pPr>
        <w:jc w:val="both"/>
        <w:rPr>
          <w:b/>
        </w:rPr>
      </w:pPr>
    </w:p>
    <w:p w14:paraId="5C2EF979" w14:textId="77777777" w:rsidR="00E4421D" w:rsidRDefault="00E4421D" w:rsidP="00E4421D">
      <w:pPr>
        <w:pStyle w:val="Paragraphedeliste"/>
        <w:numPr>
          <w:ilvl w:val="0"/>
          <w:numId w:val="14"/>
        </w:numPr>
        <w:jc w:val="both"/>
      </w:pPr>
      <w:r w:rsidRPr="00F979F5">
        <w:rPr>
          <w:b/>
          <w:i/>
        </w:rPr>
        <w:t>S’agissant de la lettre de change acceptée et du billet à ordre</w:t>
      </w:r>
      <w:r>
        <w:t xml:space="preserve"> c’est le droit cambiaire qui s’applique, de sorte que, outre la garantie conférée par le titre au créancier, les exceptions attachées à la créance fondamentale lui sont inopposables.</w:t>
      </w:r>
    </w:p>
    <w:p w14:paraId="112581E2" w14:textId="77777777" w:rsidR="00E4421D" w:rsidRDefault="00E4421D" w:rsidP="00E4421D">
      <w:pPr>
        <w:jc w:val="both"/>
      </w:pPr>
    </w:p>
    <w:p w14:paraId="66F4764B" w14:textId="77777777" w:rsidR="00E4421D" w:rsidRDefault="00E4421D" w:rsidP="00E4421D">
      <w:pPr>
        <w:pStyle w:val="Paragraphedeliste"/>
        <w:numPr>
          <w:ilvl w:val="0"/>
          <w:numId w:val="14"/>
        </w:numPr>
        <w:jc w:val="both"/>
      </w:pPr>
      <w:r w:rsidRPr="00F979F5">
        <w:rPr>
          <w:b/>
          <w:i/>
        </w:rPr>
        <w:t>S’agissant du chèque impayé</w:t>
      </w:r>
      <w:r>
        <w:t xml:space="preserve">, </w:t>
      </w:r>
      <w:r w:rsidRPr="007B6DBB">
        <w:rPr>
          <w:u w:val="single"/>
        </w:rPr>
        <w:t>l’article L. 131</w:t>
      </w:r>
      <w:r>
        <w:t xml:space="preserve"> du Code monétaire et financier prévoit que l</w:t>
      </w:r>
      <w:r w:rsidRPr="007B6DBB">
        <w:t>e tireur est garant du paiement</w:t>
      </w:r>
      <w:r>
        <w:t xml:space="preserve">, de sorte que la créance est réputée fondée en son principe. </w:t>
      </w:r>
    </w:p>
    <w:p w14:paraId="4B6B081E" w14:textId="77777777" w:rsidR="00E4421D" w:rsidRDefault="00E4421D" w:rsidP="00E4421D">
      <w:pPr>
        <w:jc w:val="both"/>
      </w:pPr>
    </w:p>
    <w:p w14:paraId="64233DD0" w14:textId="77777777" w:rsidR="00E4421D" w:rsidRPr="00F77979" w:rsidRDefault="00E4421D" w:rsidP="00E4421D">
      <w:pPr>
        <w:jc w:val="both"/>
        <w:rPr>
          <w:b/>
          <w:u w:val="single"/>
        </w:rPr>
      </w:pPr>
      <w:r w:rsidRPr="00F77979">
        <w:rPr>
          <w:b/>
        </w:rPr>
        <w:sym w:font="Wingdings" w:char="F0E8"/>
      </w:r>
      <w:r w:rsidRPr="00F77979">
        <w:rPr>
          <w:b/>
          <w:u w:val="single"/>
        </w:rPr>
        <w:t>Le créancier est titulaire d’une créance de loyer impayé</w:t>
      </w:r>
    </w:p>
    <w:p w14:paraId="37074960" w14:textId="77777777" w:rsidR="00E4421D" w:rsidRDefault="00E4421D" w:rsidP="00E4421D">
      <w:pPr>
        <w:jc w:val="both"/>
      </w:pPr>
    </w:p>
    <w:p w14:paraId="2D96C889" w14:textId="77777777" w:rsidR="00E4421D" w:rsidRDefault="00E4421D" w:rsidP="00E4421D">
      <w:pPr>
        <w:jc w:val="both"/>
      </w:pPr>
      <w:r>
        <w:t>Le créancier titulaire d’une créance de loyer impayé est fondé à pratiquer une mesure conservatoire sans solliciter, au préalable, l’autorisation du Juge.</w:t>
      </w:r>
    </w:p>
    <w:p w14:paraId="0C97EF63" w14:textId="77777777" w:rsidR="00E4421D" w:rsidRDefault="00E4421D" w:rsidP="00E4421D">
      <w:pPr>
        <w:jc w:val="both"/>
      </w:pPr>
    </w:p>
    <w:p w14:paraId="3BC7649C" w14:textId="77777777" w:rsidR="00E4421D" w:rsidRDefault="00E4421D" w:rsidP="00E4421D">
      <w:pPr>
        <w:jc w:val="both"/>
      </w:pPr>
      <w:r>
        <w:lastRenderedPageBreak/>
        <w:t xml:space="preserve">Il doit néanmoins justifier d’une créance qui résulte d’un contrat </w:t>
      </w:r>
      <w:r w:rsidRPr="00447F5B">
        <w:t>écrit de louage d'immeubles.</w:t>
      </w:r>
    </w:p>
    <w:p w14:paraId="6B6B7EA0" w14:textId="77777777" w:rsidR="00E4421D" w:rsidRDefault="00E4421D" w:rsidP="00E4421D">
      <w:pPr>
        <w:jc w:val="both"/>
      </w:pPr>
    </w:p>
    <w:p w14:paraId="15E5A4AF" w14:textId="77777777" w:rsidR="00E4421D" w:rsidRDefault="00E4421D" w:rsidP="00E4421D">
      <w:pPr>
        <w:jc w:val="both"/>
      </w:pPr>
      <w:r>
        <w:t>Aussi, le contrat de louage doit-il :</w:t>
      </w:r>
    </w:p>
    <w:p w14:paraId="25EB780F" w14:textId="77777777" w:rsidR="00E4421D" w:rsidRDefault="00E4421D" w:rsidP="00E4421D">
      <w:pPr>
        <w:jc w:val="both"/>
      </w:pPr>
    </w:p>
    <w:p w14:paraId="5569B0EA" w14:textId="77777777" w:rsidR="00E4421D" w:rsidRDefault="00E4421D" w:rsidP="00E4421D">
      <w:pPr>
        <w:pStyle w:val="Paragraphedeliste"/>
        <w:numPr>
          <w:ilvl w:val="0"/>
          <w:numId w:val="14"/>
        </w:numPr>
        <w:jc w:val="both"/>
      </w:pPr>
      <w:r w:rsidRPr="00685357">
        <w:rPr>
          <w:b/>
          <w:i/>
        </w:rPr>
        <w:t>D’une part</w:t>
      </w:r>
      <w:r>
        <w:t>, être constaté par écrit</w:t>
      </w:r>
    </w:p>
    <w:p w14:paraId="52B4D633" w14:textId="77777777" w:rsidR="00E4421D" w:rsidRDefault="00E4421D" w:rsidP="00E4421D">
      <w:pPr>
        <w:jc w:val="both"/>
      </w:pPr>
    </w:p>
    <w:p w14:paraId="7E8A5085" w14:textId="77777777" w:rsidR="00E4421D" w:rsidRDefault="00E4421D" w:rsidP="00E4421D">
      <w:pPr>
        <w:pStyle w:val="Paragraphedeliste"/>
        <w:numPr>
          <w:ilvl w:val="0"/>
          <w:numId w:val="14"/>
        </w:numPr>
        <w:jc w:val="both"/>
      </w:pPr>
      <w:r w:rsidRPr="00685357">
        <w:rPr>
          <w:b/>
          <w:i/>
        </w:rPr>
        <w:t>D’autre part</w:t>
      </w:r>
      <w:r>
        <w:t>, porter sur un immeuble</w:t>
      </w:r>
    </w:p>
    <w:p w14:paraId="1B3FF109" w14:textId="77777777" w:rsidR="00E4421D" w:rsidRDefault="00E4421D" w:rsidP="00E4421D">
      <w:pPr>
        <w:jc w:val="both"/>
      </w:pPr>
    </w:p>
    <w:p w14:paraId="7F0E9D57" w14:textId="77777777" w:rsidR="00E4421D" w:rsidRDefault="00E4421D" w:rsidP="00E4421D">
      <w:pPr>
        <w:jc w:val="both"/>
      </w:pPr>
      <w:r>
        <w:t xml:space="preserve">Il appartiendra à l’huissier de vérifier la réunion de ces deux conditions, faute de quoi il engagerait sa responsabilité dans l’hypothèse où la mesure conservatoire prise serait mal-fondée. </w:t>
      </w:r>
    </w:p>
    <w:p w14:paraId="6EB6FFD9" w14:textId="77777777" w:rsidR="00E4421D" w:rsidRDefault="00E4421D" w:rsidP="00E4421D">
      <w:pPr>
        <w:jc w:val="both"/>
      </w:pPr>
    </w:p>
    <w:p w14:paraId="7D8221BD" w14:textId="77777777" w:rsidR="00E4421D" w:rsidRDefault="00E4421D" w:rsidP="00E4421D">
      <w:pPr>
        <w:jc w:val="both"/>
      </w:pPr>
      <w:r>
        <w:t>À cet égard, la jurisprudence a eu l’occasion de préciser plusieurs points :</w:t>
      </w:r>
    </w:p>
    <w:p w14:paraId="04553DE2" w14:textId="77777777" w:rsidR="00E4421D" w:rsidRDefault="00E4421D" w:rsidP="00E4421D">
      <w:pPr>
        <w:jc w:val="both"/>
      </w:pPr>
    </w:p>
    <w:p w14:paraId="5533C212" w14:textId="77777777" w:rsidR="00E4421D" w:rsidRDefault="00E4421D" w:rsidP="00E4421D">
      <w:pPr>
        <w:pStyle w:val="Paragraphedeliste"/>
        <w:numPr>
          <w:ilvl w:val="0"/>
          <w:numId w:val="14"/>
        </w:numPr>
        <w:jc w:val="both"/>
      </w:pPr>
      <w:r>
        <w:t xml:space="preserve">La jurisprudence interprète la notion de contrat de louage d’immeuble pour le moins restrictivement puisqu’elle exclut de son champ le contrat de location-gérance d’un fonds de commerce. </w:t>
      </w:r>
    </w:p>
    <w:p w14:paraId="3DA90481" w14:textId="77777777" w:rsidR="00E4421D" w:rsidRDefault="00E4421D" w:rsidP="00E4421D">
      <w:pPr>
        <w:jc w:val="both"/>
      </w:pPr>
    </w:p>
    <w:p w14:paraId="181EAC25" w14:textId="77777777" w:rsidR="00E4421D" w:rsidRDefault="00E4421D" w:rsidP="00E4421D">
      <w:pPr>
        <w:pStyle w:val="Paragraphedeliste"/>
        <w:numPr>
          <w:ilvl w:val="0"/>
          <w:numId w:val="14"/>
        </w:numPr>
        <w:jc w:val="both"/>
      </w:pPr>
      <w:r>
        <w:t>La créance invoquée ne pourra porter que sur le loyer et les charges ou provisions pour charge lorsqu’elles sont prévues dans le contrat de bail</w:t>
      </w:r>
    </w:p>
    <w:p w14:paraId="6BBED4C4" w14:textId="77777777" w:rsidR="00E4421D" w:rsidRDefault="00E4421D" w:rsidP="00E4421D">
      <w:pPr>
        <w:jc w:val="both"/>
      </w:pPr>
    </w:p>
    <w:p w14:paraId="12F54E6E" w14:textId="77777777" w:rsidR="00E4421D" w:rsidRDefault="00E4421D" w:rsidP="00E4421D">
      <w:pPr>
        <w:pStyle w:val="Paragraphedeliste"/>
        <w:numPr>
          <w:ilvl w:val="0"/>
          <w:numId w:val="14"/>
        </w:numPr>
        <w:jc w:val="both"/>
      </w:pPr>
      <w:r>
        <w:t>La créance ne pourra pas comprendre l’indemnité due au titre d’une clause pénale ou de tout autre frais étranger au loyer</w:t>
      </w:r>
    </w:p>
    <w:p w14:paraId="67CE82BD" w14:textId="77777777" w:rsidR="00E4421D" w:rsidRDefault="00E4421D" w:rsidP="00E4421D">
      <w:pPr>
        <w:jc w:val="both"/>
      </w:pPr>
    </w:p>
    <w:p w14:paraId="787A7003" w14:textId="77777777" w:rsidR="00E4421D" w:rsidRDefault="00E4421D" w:rsidP="00E4421D">
      <w:pPr>
        <w:pStyle w:val="Paragraphedeliste"/>
        <w:numPr>
          <w:ilvl w:val="0"/>
          <w:numId w:val="14"/>
        </w:numPr>
        <w:jc w:val="both"/>
      </w:pPr>
      <w:r>
        <w:t>La créance de loyer ne saurait fonder, en aucune manière, l’adoption – sans autorisation du Juge – de mesures conservatoires à l’encontre de la caution du locataire</w:t>
      </w:r>
    </w:p>
    <w:p w14:paraId="09E0BE68" w14:textId="7CAE735D" w:rsidR="00E4421D" w:rsidRDefault="00E4421D" w:rsidP="00325E99">
      <w:pPr>
        <w:jc w:val="both"/>
      </w:pPr>
    </w:p>
    <w:p w14:paraId="66D9AD06" w14:textId="0BA5960E" w:rsidR="00C72C12" w:rsidRPr="00E4421D" w:rsidRDefault="00C72C12" w:rsidP="00E4421D">
      <w:pPr>
        <w:pStyle w:val="Paragraphedeliste"/>
        <w:numPr>
          <w:ilvl w:val="0"/>
          <w:numId w:val="16"/>
        </w:numPr>
        <w:jc w:val="both"/>
        <w:rPr>
          <w:b/>
          <w:u w:val="single"/>
        </w:rPr>
      </w:pPr>
      <w:r w:rsidRPr="00E4421D">
        <w:rPr>
          <w:b/>
          <w:u w:val="single"/>
        </w:rPr>
        <w:t>En l’espèce</w:t>
      </w:r>
    </w:p>
    <w:p w14:paraId="0360F538" w14:textId="77777777" w:rsidR="004A4FA6" w:rsidRDefault="004A4FA6" w:rsidP="00325E99">
      <w:pPr>
        <w:jc w:val="both"/>
      </w:pPr>
    </w:p>
    <w:p w14:paraId="07EB0468" w14:textId="5BFDF0AC" w:rsidR="00132F4B" w:rsidRDefault="001B10B0" w:rsidP="00325E99">
      <w:pPr>
        <w:jc w:val="both"/>
      </w:pPr>
      <w:r>
        <w:t xml:space="preserve">En vertu de </w:t>
      </w:r>
      <w:r w:rsidRPr="001B10B0">
        <w:rPr>
          <w:i/>
          <w:iCs/>
        </w:rPr>
        <w:t>[titre de créance]</w:t>
      </w:r>
      <w:r>
        <w:t xml:space="preserve">, le requérant détient à l’encontre de </w:t>
      </w:r>
      <w:r w:rsidRPr="001B10B0">
        <w:rPr>
          <w:i/>
          <w:iCs/>
        </w:rPr>
        <w:t>[identité du débiteur]</w:t>
      </w:r>
      <w:r>
        <w:t xml:space="preserve"> une créance de </w:t>
      </w:r>
      <w:r w:rsidRPr="001B10B0">
        <w:rPr>
          <w:i/>
          <w:iCs/>
        </w:rPr>
        <w:t>[montant de la créance]</w:t>
      </w:r>
      <w:r>
        <w:t xml:space="preserve"> qui se décompose comme suit :</w:t>
      </w:r>
    </w:p>
    <w:p w14:paraId="566AAF13" w14:textId="55CB564D" w:rsidR="001B10B0" w:rsidRDefault="001B10B0" w:rsidP="00325E99">
      <w:pPr>
        <w:jc w:val="both"/>
      </w:pPr>
    </w:p>
    <w:p w14:paraId="1A8A7257" w14:textId="77777777" w:rsidR="001B10B0" w:rsidRDefault="001B10B0" w:rsidP="001B10B0">
      <w:pPr>
        <w:pStyle w:val="Paragraphedeliste"/>
        <w:numPr>
          <w:ilvl w:val="0"/>
          <w:numId w:val="18"/>
        </w:numPr>
        <w:jc w:val="both"/>
      </w:pPr>
      <w:r w:rsidRPr="009523A7">
        <w:rPr>
          <w:i/>
          <w:iCs/>
        </w:rPr>
        <w:t>[X euros]</w:t>
      </w:r>
      <w:r>
        <w:t xml:space="preserve"> à titre principal</w:t>
      </w:r>
    </w:p>
    <w:p w14:paraId="4C5136AA" w14:textId="77777777" w:rsidR="001B10B0" w:rsidRDefault="001B10B0" w:rsidP="001B10B0">
      <w:pPr>
        <w:pStyle w:val="Paragraphedeliste"/>
        <w:numPr>
          <w:ilvl w:val="0"/>
          <w:numId w:val="18"/>
        </w:numPr>
        <w:jc w:val="both"/>
      </w:pPr>
      <w:r w:rsidRPr="009523A7">
        <w:rPr>
          <w:i/>
          <w:iCs/>
        </w:rPr>
        <w:t>[X euros]</w:t>
      </w:r>
      <w:r>
        <w:t xml:space="preserve"> au titre de la clause pénale</w:t>
      </w:r>
    </w:p>
    <w:p w14:paraId="62AB0766" w14:textId="36701998" w:rsidR="001B10B0" w:rsidRPr="00A71D35" w:rsidRDefault="001B10B0" w:rsidP="001B10B0">
      <w:pPr>
        <w:pStyle w:val="Paragraphedeliste"/>
        <w:numPr>
          <w:ilvl w:val="0"/>
          <w:numId w:val="18"/>
        </w:numPr>
        <w:jc w:val="both"/>
      </w:pPr>
      <w:r w:rsidRPr="009523A7">
        <w:rPr>
          <w:i/>
          <w:iCs/>
        </w:rPr>
        <w:t>[X euros]</w:t>
      </w:r>
      <w:r>
        <w:t xml:space="preserve"> au titre des intérêts conventionnels au taux </w:t>
      </w:r>
      <w:r w:rsidRPr="009523A7">
        <w:rPr>
          <w:i/>
          <w:iCs/>
        </w:rPr>
        <w:t>[X%]</w:t>
      </w:r>
      <w:r>
        <w:t xml:space="preserve"> à compter du </w:t>
      </w:r>
      <w:r w:rsidRPr="009523A7">
        <w:rPr>
          <w:i/>
          <w:iCs/>
        </w:rPr>
        <w:t>[date]</w:t>
      </w:r>
    </w:p>
    <w:p w14:paraId="0592AC52" w14:textId="019911E2" w:rsidR="00A71D35" w:rsidRPr="00A71D35" w:rsidRDefault="00A71D35" w:rsidP="001B10B0">
      <w:pPr>
        <w:pStyle w:val="Paragraphedeliste"/>
        <w:numPr>
          <w:ilvl w:val="0"/>
          <w:numId w:val="18"/>
        </w:numPr>
        <w:jc w:val="both"/>
      </w:pPr>
      <w:r>
        <w:rPr>
          <w:i/>
          <w:iCs/>
        </w:rPr>
        <w:t xml:space="preserve">[X euros] </w:t>
      </w:r>
      <w:r w:rsidRPr="00A71D35">
        <w:t>au titre des frais de justice non compris dans les dépens</w:t>
      </w:r>
    </w:p>
    <w:p w14:paraId="5D0AAA6B" w14:textId="1CBC23B9" w:rsidR="001B10B0" w:rsidRDefault="001B10B0" w:rsidP="001B10B0">
      <w:pPr>
        <w:pStyle w:val="Paragraphedeliste"/>
        <w:numPr>
          <w:ilvl w:val="0"/>
          <w:numId w:val="18"/>
        </w:numPr>
        <w:jc w:val="both"/>
      </w:pPr>
      <w:proofErr w:type="gramStart"/>
      <w:r>
        <w:rPr>
          <w:i/>
          <w:iCs/>
        </w:rPr>
        <w:t>Etc..</w:t>
      </w:r>
      <w:proofErr w:type="gramEnd"/>
    </w:p>
    <w:p w14:paraId="5647C69E" w14:textId="638DA274" w:rsidR="001B10B0" w:rsidRDefault="001B10B0" w:rsidP="001B10B0">
      <w:pPr>
        <w:jc w:val="both"/>
      </w:pPr>
    </w:p>
    <w:p w14:paraId="74BA9F1D" w14:textId="38F4CD8C" w:rsidR="001B10B0" w:rsidRDefault="001B10B0" w:rsidP="00325E99">
      <w:pPr>
        <w:jc w:val="both"/>
      </w:pPr>
      <w:r>
        <w:rPr>
          <w:b/>
          <w:bCs/>
          <w:i/>
          <w:iCs/>
        </w:rPr>
        <w:t>En premier lieu</w:t>
      </w:r>
      <w:r>
        <w:t xml:space="preserve">, cette créance est fondée dans son principe en ce que </w:t>
      </w:r>
      <w:r w:rsidRPr="001B10B0">
        <w:rPr>
          <w:i/>
          <w:iCs/>
        </w:rPr>
        <w:t>[argumentation]</w:t>
      </w:r>
      <w:r>
        <w:t>.</w:t>
      </w:r>
    </w:p>
    <w:p w14:paraId="5D3A384F" w14:textId="227E4276" w:rsidR="00C72C12" w:rsidRDefault="00C72C12" w:rsidP="00325E99">
      <w:pPr>
        <w:jc w:val="both"/>
      </w:pPr>
    </w:p>
    <w:p w14:paraId="60C87119" w14:textId="06B602A4" w:rsidR="001B10B0" w:rsidRDefault="001B10B0" w:rsidP="00325E99">
      <w:pPr>
        <w:jc w:val="both"/>
      </w:pPr>
      <w:r w:rsidRPr="0017672A">
        <w:rPr>
          <w:b/>
          <w:bCs/>
          <w:i/>
          <w:iCs/>
        </w:rPr>
        <w:t>En seconde lieu</w:t>
      </w:r>
      <w:r>
        <w:t>, il est des circonstances susceptibles de menacer le recouvrement de la créance dont est titulaire le requérant.</w:t>
      </w:r>
    </w:p>
    <w:p w14:paraId="4EA5E5AE" w14:textId="34FD689D" w:rsidR="001B10B0" w:rsidRDefault="001B10B0" w:rsidP="00325E99">
      <w:pPr>
        <w:jc w:val="both"/>
      </w:pPr>
    </w:p>
    <w:p w14:paraId="78A32533" w14:textId="4DCB2387" w:rsidR="001B10B0" w:rsidRDefault="001B10B0" w:rsidP="00325E99">
      <w:pPr>
        <w:jc w:val="both"/>
      </w:pPr>
      <w:r>
        <w:t xml:space="preserve">En effet, </w:t>
      </w:r>
      <w:r w:rsidRPr="001B10B0">
        <w:rPr>
          <w:i/>
          <w:iCs/>
        </w:rPr>
        <w:t>[argumentation]</w:t>
      </w:r>
      <w:r>
        <w:t>…</w:t>
      </w:r>
    </w:p>
    <w:p w14:paraId="71C16327" w14:textId="5797311C" w:rsidR="002861A0" w:rsidRDefault="002861A0" w:rsidP="00325E99">
      <w:pPr>
        <w:jc w:val="both"/>
      </w:pPr>
    </w:p>
    <w:p w14:paraId="5E43F2B6" w14:textId="0B454932" w:rsidR="001C57AD" w:rsidRPr="001C57AD" w:rsidRDefault="001C57AD" w:rsidP="00325E99">
      <w:pPr>
        <w:jc w:val="both"/>
      </w:pPr>
      <w:r>
        <w:t xml:space="preserve">Après recherches effectuées sur le contenu du patrimoine du débiteur, il apparaît que celui-ci est propriétaire d’un fonds de commerce de </w:t>
      </w:r>
      <w:r w:rsidRPr="001C57AD">
        <w:rPr>
          <w:i/>
        </w:rPr>
        <w:t>[activité]</w:t>
      </w:r>
      <w:r>
        <w:t xml:space="preserve"> exploité </w:t>
      </w:r>
      <w:r w:rsidRPr="001C57AD">
        <w:rPr>
          <w:i/>
        </w:rPr>
        <w:t>[adresse du fonds de commerce]</w:t>
      </w:r>
      <w:r w:rsidR="004F4BA8">
        <w:t xml:space="preserve">, sous le nom commercial </w:t>
      </w:r>
      <w:r w:rsidR="004F4BA8" w:rsidRPr="004F4BA8">
        <w:rPr>
          <w:i/>
        </w:rPr>
        <w:t>[nom commercial]</w:t>
      </w:r>
      <w:r w:rsidR="004F4BA8">
        <w:t>.</w:t>
      </w:r>
    </w:p>
    <w:p w14:paraId="497BF004" w14:textId="32B398BA" w:rsidR="001C57AD" w:rsidRDefault="001C57AD" w:rsidP="00325E99">
      <w:pPr>
        <w:jc w:val="both"/>
      </w:pPr>
    </w:p>
    <w:p w14:paraId="1C5B4BDC" w14:textId="2D250D10" w:rsidR="0017672A" w:rsidRDefault="0017672A" w:rsidP="00325E99">
      <w:pPr>
        <w:jc w:val="both"/>
      </w:pPr>
      <w:r w:rsidRPr="0017672A">
        <w:rPr>
          <w:b/>
          <w:bCs/>
          <w:u w:val="single"/>
        </w:rPr>
        <w:lastRenderedPageBreak/>
        <w:t>En conséquence</w:t>
      </w:r>
      <w:r>
        <w:t xml:space="preserve">, </w:t>
      </w:r>
      <w:r w:rsidR="009E698E">
        <w:t xml:space="preserve">aux fins de préservations de ses intérêts, </w:t>
      </w:r>
      <w:r>
        <w:t xml:space="preserve">le requérant sollicite l’autorisation du Juge de l’exécution près le Tribunal de céans aux fins de </w:t>
      </w:r>
      <w:r w:rsidR="00201B84">
        <w:t xml:space="preserve">constituer à titre conservatoire, </w:t>
      </w:r>
      <w:r w:rsidR="00787655">
        <w:t>un nantissement</w:t>
      </w:r>
      <w:r w:rsidR="00201B84">
        <w:t xml:space="preserve"> provisoire</w:t>
      </w:r>
      <w:r>
        <w:t xml:space="preserve"> sur </w:t>
      </w:r>
      <w:r w:rsidR="00787655">
        <w:t xml:space="preserve">le fonds de commerce </w:t>
      </w:r>
      <w:r w:rsidR="00201B84">
        <w:t>appartenant</w:t>
      </w:r>
      <w:r>
        <w:t xml:space="preserve"> </w:t>
      </w:r>
      <w:r w:rsidR="00201B84">
        <w:t>à</w:t>
      </w:r>
      <w:r w:rsidR="002861A0">
        <w:t xml:space="preserve"> </w:t>
      </w:r>
      <w:r w:rsidRPr="0017672A">
        <w:rPr>
          <w:i/>
          <w:iCs/>
        </w:rPr>
        <w:t>[identité du débiteur]</w:t>
      </w:r>
      <w:r w:rsidR="00201B84">
        <w:rPr>
          <w:iCs/>
        </w:rPr>
        <w:t xml:space="preserve">, </w:t>
      </w:r>
      <w:r w:rsidR="00787655">
        <w:rPr>
          <w:iCs/>
        </w:rPr>
        <w:t xml:space="preserve">situé </w:t>
      </w:r>
      <w:r w:rsidR="00787655" w:rsidRPr="00787655">
        <w:rPr>
          <w:i/>
          <w:iCs/>
        </w:rPr>
        <w:t>[adresse du fonds de commerce]</w:t>
      </w:r>
      <w:r w:rsidR="00787655">
        <w:rPr>
          <w:iCs/>
        </w:rPr>
        <w:t xml:space="preserve"> </w:t>
      </w:r>
      <w:r w:rsidR="002861A0">
        <w:t>pour garantie</w:t>
      </w:r>
      <w:r>
        <w:t xml:space="preserve"> de la somme de </w:t>
      </w:r>
      <w:r w:rsidRPr="0017672A">
        <w:rPr>
          <w:i/>
          <w:iCs/>
        </w:rPr>
        <w:t>[montant de la somme d’argent à saisir]</w:t>
      </w:r>
      <w:r>
        <w:t>.</w:t>
      </w: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78AF7A8F" w:rsidR="00DA2A59" w:rsidRDefault="00DA2A59" w:rsidP="00DA2A59">
      <w:pPr>
        <w:rPr>
          <w:i/>
        </w:rPr>
      </w:pPr>
      <w:r w:rsidRPr="00780FAB">
        <w:rPr>
          <w:i/>
        </w:rPr>
        <w:t>Vu l</w:t>
      </w:r>
      <w:r w:rsidR="001B10B0">
        <w:rPr>
          <w:i/>
        </w:rPr>
        <w:t>es articles</w:t>
      </w:r>
      <w:r w:rsidR="008F025E">
        <w:rPr>
          <w:i/>
        </w:rPr>
        <w:t xml:space="preserve"> </w:t>
      </w:r>
      <w:r w:rsidR="0017672A">
        <w:rPr>
          <w:i/>
        </w:rPr>
        <w:t>[fondement de la créance invoquée]</w:t>
      </w:r>
    </w:p>
    <w:p w14:paraId="0E40732D" w14:textId="368286FE" w:rsidR="008F025E" w:rsidRDefault="008F025E" w:rsidP="006826A3">
      <w:pPr>
        <w:jc w:val="both"/>
        <w:rPr>
          <w:i/>
        </w:rPr>
      </w:pPr>
      <w:r>
        <w:rPr>
          <w:i/>
        </w:rPr>
        <w:t xml:space="preserve">Vu </w:t>
      </w:r>
      <w:r w:rsidR="0017672A">
        <w:rPr>
          <w:i/>
        </w:rPr>
        <w:t>les</w:t>
      </w:r>
      <w:r w:rsidR="006826A3">
        <w:rPr>
          <w:i/>
        </w:rPr>
        <w:t xml:space="preserve"> </w:t>
      </w:r>
      <w:r w:rsidR="00E3420A">
        <w:rPr>
          <w:i/>
        </w:rPr>
        <w:t>articles L</w:t>
      </w:r>
      <w:r w:rsidR="006826A3" w:rsidRPr="006826A3">
        <w:rPr>
          <w:i/>
        </w:rPr>
        <w:t>. 511</w:t>
      </w:r>
      <w:r w:rsidR="006C1F63">
        <w:rPr>
          <w:i/>
        </w:rPr>
        <w:t xml:space="preserve">-1, L. 511-3 et L. 531-1 </w:t>
      </w:r>
      <w:r w:rsidR="006826A3" w:rsidRPr="006826A3">
        <w:rPr>
          <w:i/>
        </w:rPr>
        <w:t>du code des procédures civiles d’exécution ainsi</w:t>
      </w:r>
      <w:r w:rsidR="006826A3">
        <w:rPr>
          <w:i/>
        </w:rPr>
        <w:t xml:space="preserve"> </w:t>
      </w:r>
      <w:r w:rsidR="006C1F63">
        <w:rPr>
          <w:i/>
        </w:rPr>
        <w:t>que les articles R. 531-1</w:t>
      </w:r>
      <w:r w:rsidR="006C1F63" w:rsidRPr="006826A3">
        <w:rPr>
          <w:i/>
        </w:rPr>
        <w:t xml:space="preserve"> </w:t>
      </w:r>
      <w:r w:rsidR="006C1F63">
        <w:rPr>
          <w:i/>
        </w:rPr>
        <w:t xml:space="preserve">et suivants </w:t>
      </w:r>
      <w:r w:rsidR="006826A3" w:rsidRPr="006826A3">
        <w:rPr>
          <w:i/>
        </w:rPr>
        <w:t xml:space="preserve">du </w:t>
      </w:r>
      <w:r w:rsidR="006826A3">
        <w:rPr>
          <w:i/>
        </w:rPr>
        <w:t>même Code</w:t>
      </w:r>
      <w:r w:rsidR="006826A3" w:rsidRPr="006826A3">
        <w:rPr>
          <w:i/>
        </w:rPr>
        <w:t>,</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0E2E911D" w14:textId="6C28050A" w:rsidR="00070A49" w:rsidRPr="00200EFD" w:rsidRDefault="000D6510" w:rsidP="00070A49">
      <w:pPr>
        <w:jc w:val="both"/>
        <w:rPr>
          <w:i/>
        </w:rPr>
      </w:pPr>
      <w:r w:rsidRPr="000D6510">
        <w:rPr>
          <w:i/>
          <w:iCs/>
        </w:rPr>
        <w:t>[Identité du requérant]</w:t>
      </w:r>
      <w:r w:rsidR="002861A0">
        <w:t xml:space="preserve"> </w:t>
      </w:r>
      <w:r>
        <w:t>requiert qu’il plaise au Juge de l’exécution</w:t>
      </w:r>
      <w:r w:rsidR="00DC5F3C">
        <w:t xml:space="preserve"> près le</w:t>
      </w:r>
      <w:r w:rsidR="008E2547">
        <w:t xml:space="preserve"> Tribunal </w:t>
      </w:r>
      <w:r w:rsidR="00D53A1A">
        <w:t>judiciaire</w:t>
      </w:r>
      <w:r w:rsidR="008E2547">
        <w:t xml:space="preserve"> de </w:t>
      </w:r>
      <w:r w:rsidR="00DA2A59" w:rsidRPr="00DA2A59">
        <w:rPr>
          <w:i/>
        </w:rPr>
        <w:t>[ville]</w:t>
      </w:r>
      <w:r w:rsidR="008E2547">
        <w:t xml:space="preserve"> de</w:t>
      </w:r>
      <w:r>
        <w:t xml:space="preserve"> l’autoriser </w:t>
      </w:r>
      <w:r w:rsidR="006C1F63">
        <w:t xml:space="preserve">à constituer à titre conservatoire, </w:t>
      </w:r>
      <w:r w:rsidR="00787655">
        <w:t>un nantissement provisoire</w:t>
      </w:r>
      <w:r w:rsidR="006C1F63">
        <w:t xml:space="preserve"> sur </w:t>
      </w:r>
      <w:r w:rsidR="00787655">
        <w:t>le fonds de commerce</w:t>
      </w:r>
      <w:r w:rsidR="006C1F63">
        <w:t xml:space="preserve"> appartenant à </w:t>
      </w:r>
      <w:r w:rsidR="007E1C7B">
        <w:rPr>
          <w:i/>
          <w:iCs/>
        </w:rPr>
        <w:t>[identité du débiteur]</w:t>
      </w:r>
      <w:r w:rsidR="00070A49">
        <w:rPr>
          <w:iCs/>
        </w:rPr>
        <w:t xml:space="preserve"> exploité sous le nom </w:t>
      </w:r>
      <w:r w:rsidR="00200EFD">
        <w:rPr>
          <w:iCs/>
        </w:rPr>
        <w:t xml:space="preserve">commercial </w:t>
      </w:r>
      <w:r w:rsidR="00070A49">
        <w:rPr>
          <w:iCs/>
        </w:rPr>
        <w:t xml:space="preserve">de </w:t>
      </w:r>
      <w:r w:rsidR="00070A49" w:rsidRPr="00070A49">
        <w:rPr>
          <w:i/>
          <w:iCs/>
        </w:rPr>
        <w:t>[nom commercial]</w:t>
      </w:r>
      <w:r w:rsidR="00070A49">
        <w:t xml:space="preserve">, au titre duquel le débiteur est immatriculé au registre du commerce et des sociétés (RCS) de </w:t>
      </w:r>
      <w:r w:rsidR="00070A49" w:rsidRPr="00070A49">
        <w:rPr>
          <w:i/>
        </w:rPr>
        <w:t>[Ville]</w:t>
      </w:r>
      <w:r w:rsidR="00070A49">
        <w:t xml:space="preserve"> sous le n</w:t>
      </w:r>
      <w:proofErr w:type="gramStart"/>
      <w:r w:rsidR="00070A49">
        <w:t>°</w:t>
      </w:r>
      <w:r w:rsidR="00070A49" w:rsidRPr="00200EFD">
        <w:rPr>
          <w:i/>
        </w:rPr>
        <w:t>[</w:t>
      </w:r>
      <w:proofErr w:type="gramEnd"/>
      <w:r w:rsidR="00070A49" w:rsidRPr="00200EFD">
        <w:rPr>
          <w:i/>
        </w:rPr>
        <w:t>n° de RCS]</w:t>
      </w:r>
    </w:p>
    <w:p w14:paraId="2A9ADA27" w14:textId="77777777" w:rsidR="00070A49" w:rsidRDefault="00070A49" w:rsidP="00070A49">
      <w:pPr>
        <w:jc w:val="both"/>
      </w:pPr>
    </w:p>
    <w:p w14:paraId="7B60851A" w14:textId="77777777" w:rsidR="00600EC6" w:rsidRDefault="00600EC6" w:rsidP="00600EC6">
      <w:pPr>
        <w:jc w:val="both"/>
        <w:rPr>
          <w:bCs/>
        </w:rPr>
      </w:pPr>
      <w:r>
        <w:rPr>
          <w:bCs/>
        </w:rPr>
        <w:t>En ce compris :</w:t>
      </w:r>
    </w:p>
    <w:p w14:paraId="40DF1EF8" w14:textId="77777777" w:rsidR="00600EC6" w:rsidRDefault="00600EC6" w:rsidP="00600EC6">
      <w:pPr>
        <w:jc w:val="both"/>
        <w:rPr>
          <w:bCs/>
        </w:rPr>
      </w:pPr>
    </w:p>
    <w:p w14:paraId="4AB3F8EB" w14:textId="77777777" w:rsidR="00600EC6" w:rsidRDefault="00600EC6" w:rsidP="00600EC6">
      <w:pPr>
        <w:pStyle w:val="Paragraphedeliste"/>
        <w:numPr>
          <w:ilvl w:val="0"/>
          <w:numId w:val="18"/>
        </w:numPr>
        <w:jc w:val="both"/>
        <w:rPr>
          <w:bCs/>
        </w:rPr>
      </w:pPr>
      <w:r w:rsidRPr="00272222">
        <w:rPr>
          <w:bCs/>
          <w:u w:val="single"/>
        </w:rPr>
        <w:t>Les éléments incorporels suivants</w:t>
      </w:r>
      <w:r>
        <w:rPr>
          <w:bCs/>
        </w:rPr>
        <w:t> :</w:t>
      </w:r>
    </w:p>
    <w:p w14:paraId="75612DA1" w14:textId="77777777" w:rsidR="00600EC6" w:rsidRDefault="00600EC6" w:rsidP="00600EC6">
      <w:pPr>
        <w:pStyle w:val="Paragraphedeliste"/>
        <w:numPr>
          <w:ilvl w:val="1"/>
          <w:numId w:val="18"/>
        </w:numPr>
        <w:jc w:val="both"/>
        <w:rPr>
          <w:bCs/>
        </w:rPr>
      </w:pPr>
      <w:r w:rsidRPr="00272222">
        <w:rPr>
          <w:bCs/>
        </w:rPr>
        <w:t>L’enseigne, le nom commercial, la clientèle et l’achalandage y attachés ;</w:t>
      </w:r>
    </w:p>
    <w:p w14:paraId="2C2066A9" w14:textId="77777777" w:rsidR="00600EC6" w:rsidRDefault="00600EC6" w:rsidP="00600EC6">
      <w:pPr>
        <w:pStyle w:val="Paragraphedeliste"/>
        <w:numPr>
          <w:ilvl w:val="1"/>
          <w:numId w:val="18"/>
        </w:numPr>
        <w:jc w:val="both"/>
        <w:rPr>
          <w:bCs/>
        </w:rPr>
      </w:pPr>
      <w:r>
        <w:rPr>
          <w:bCs/>
        </w:rPr>
        <w:t>Et éventuellement :</w:t>
      </w:r>
    </w:p>
    <w:p w14:paraId="720F2DE5" w14:textId="77777777" w:rsidR="00600EC6" w:rsidRDefault="00600EC6" w:rsidP="00600EC6">
      <w:pPr>
        <w:pStyle w:val="Paragraphedeliste"/>
        <w:numPr>
          <w:ilvl w:val="2"/>
          <w:numId w:val="18"/>
        </w:numPr>
        <w:jc w:val="both"/>
        <w:rPr>
          <w:bCs/>
        </w:rPr>
      </w:pPr>
      <w:r w:rsidRPr="00272222">
        <w:rPr>
          <w:bCs/>
        </w:rPr>
        <w:t>Le droit au bail de l’immeuble où le fonds est exploité ou le contrat de concession immobilière ;</w:t>
      </w:r>
    </w:p>
    <w:p w14:paraId="4B60957D" w14:textId="77777777" w:rsidR="00600EC6" w:rsidRPr="00272222" w:rsidRDefault="00600EC6" w:rsidP="00600EC6">
      <w:pPr>
        <w:pStyle w:val="Paragraphedeliste"/>
        <w:numPr>
          <w:ilvl w:val="2"/>
          <w:numId w:val="18"/>
        </w:numPr>
        <w:jc w:val="both"/>
        <w:rPr>
          <w:bCs/>
          <w:i/>
        </w:rPr>
      </w:pPr>
      <w:r>
        <w:rPr>
          <w:bCs/>
        </w:rPr>
        <w:t xml:space="preserve">La marque de fabrique </w:t>
      </w:r>
      <w:r w:rsidRPr="00272222">
        <w:rPr>
          <w:bCs/>
          <w:i/>
        </w:rPr>
        <w:t>[nom de la marque]</w:t>
      </w:r>
      <w:r w:rsidRPr="00272222">
        <w:rPr>
          <w:bCs/>
        </w:rPr>
        <w:t xml:space="preserve"> déposée au greff</w:t>
      </w:r>
      <w:r>
        <w:rPr>
          <w:bCs/>
        </w:rPr>
        <w:t xml:space="preserve">e du Tribunal de commerce de </w:t>
      </w:r>
      <w:r w:rsidRPr="00272222">
        <w:rPr>
          <w:bCs/>
          <w:i/>
        </w:rPr>
        <w:t>[ville]</w:t>
      </w:r>
      <w:r>
        <w:rPr>
          <w:bCs/>
        </w:rPr>
        <w:t xml:space="preserve">, le </w:t>
      </w:r>
      <w:r w:rsidRPr="00272222">
        <w:rPr>
          <w:bCs/>
          <w:i/>
        </w:rPr>
        <w:t>[date]</w:t>
      </w:r>
      <w:r>
        <w:rPr>
          <w:bCs/>
        </w:rPr>
        <w:t xml:space="preserve">, sous le n° </w:t>
      </w:r>
      <w:r w:rsidRPr="00272222">
        <w:rPr>
          <w:bCs/>
          <w:i/>
        </w:rPr>
        <w:t>[numéro]</w:t>
      </w:r>
      <w:r>
        <w:rPr>
          <w:bCs/>
        </w:rPr>
        <w:t xml:space="preserve">, et enregistrée à l’INPI le </w:t>
      </w:r>
      <w:r w:rsidRPr="00272222">
        <w:rPr>
          <w:bCs/>
          <w:i/>
        </w:rPr>
        <w:t>[date]</w:t>
      </w:r>
    </w:p>
    <w:p w14:paraId="5353BA72" w14:textId="77777777" w:rsidR="00600EC6" w:rsidRDefault="00600EC6" w:rsidP="00600EC6">
      <w:pPr>
        <w:pStyle w:val="Paragraphedeliste"/>
        <w:numPr>
          <w:ilvl w:val="2"/>
          <w:numId w:val="18"/>
        </w:numPr>
        <w:jc w:val="both"/>
        <w:rPr>
          <w:bCs/>
        </w:rPr>
      </w:pPr>
      <w:r w:rsidRPr="00272222">
        <w:rPr>
          <w:bCs/>
        </w:rPr>
        <w:t>Les d</w:t>
      </w:r>
      <w:r>
        <w:rPr>
          <w:bCs/>
        </w:rPr>
        <w:t xml:space="preserve">essins et modèles déposés le </w:t>
      </w:r>
      <w:r w:rsidRPr="00272222">
        <w:rPr>
          <w:bCs/>
          <w:i/>
        </w:rPr>
        <w:t>[date]</w:t>
      </w:r>
      <w:r>
        <w:rPr>
          <w:bCs/>
        </w:rPr>
        <w:t xml:space="preserve">, sous les nos </w:t>
      </w:r>
      <w:r w:rsidRPr="00272222">
        <w:rPr>
          <w:bCs/>
          <w:i/>
        </w:rPr>
        <w:t>[numéros]</w:t>
      </w:r>
      <w:r w:rsidRPr="00272222">
        <w:rPr>
          <w:bCs/>
        </w:rPr>
        <w:t>, dont justification ci-annexée.</w:t>
      </w:r>
    </w:p>
    <w:p w14:paraId="4E247FAE" w14:textId="77777777" w:rsidR="00600EC6" w:rsidRPr="00272222" w:rsidRDefault="00600EC6" w:rsidP="00600EC6">
      <w:pPr>
        <w:pStyle w:val="Paragraphedeliste"/>
        <w:numPr>
          <w:ilvl w:val="2"/>
          <w:numId w:val="18"/>
        </w:numPr>
        <w:jc w:val="both"/>
        <w:rPr>
          <w:bCs/>
          <w:i/>
        </w:rPr>
      </w:pPr>
      <w:r w:rsidRPr="00272222">
        <w:rPr>
          <w:bCs/>
        </w:rPr>
        <w:t>Le breve</w:t>
      </w:r>
      <w:r>
        <w:rPr>
          <w:bCs/>
        </w:rPr>
        <w:t>t n</w:t>
      </w:r>
      <w:r w:rsidRPr="00272222">
        <w:rPr>
          <w:bCs/>
          <w:i/>
        </w:rPr>
        <w:t>°[numéro]</w:t>
      </w:r>
      <w:r>
        <w:rPr>
          <w:bCs/>
        </w:rPr>
        <w:t xml:space="preserve">, déposé le </w:t>
      </w:r>
      <w:r w:rsidRPr="00272222">
        <w:rPr>
          <w:bCs/>
          <w:i/>
        </w:rPr>
        <w:t>[date]</w:t>
      </w:r>
      <w:r>
        <w:rPr>
          <w:bCs/>
        </w:rPr>
        <w:t xml:space="preserve">, délivré le </w:t>
      </w:r>
      <w:r w:rsidRPr="00272222">
        <w:rPr>
          <w:bCs/>
          <w:i/>
        </w:rPr>
        <w:t>[date]</w:t>
      </w:r>
      <w:r>
        <w:rPr>
          <w:bCs/>
        </w:rPr>
        <w:t xml:space="preserve">, ayant pour objet de </w:t>
      </w:r>
      <w:r w:rsidRPr="00272222">
        <w:rPr>
          <w:bCs/>
          <w:i/>
        </w:rPr>
        <w:t>[description]</w:t>
      </w:r>
    </w:p>
    <w:p w14:paraId="69430F00" w14:textId="77777777" w:rsidR="00600EC6" w:rsidRPr="00272222" w:rsidRDefault="00600EC6" w:rsidP="00600EC6">
      <w:pPr>
        <w:pStyle w:val="Paragraphedeliste"/>
        <w:numPr>
          <w:ilvl w:val="2"/>
          <w:numId w:val="18"/>
        </w:numPr>
        <w:jc w:val="both"/>
        <w:rPr>
          <w:bCs/>
          <w:i/>
        </w:rPr>
      </w:pPr>
      <w:r>
        <w:rPr>
          <w:bCs/>
        </w:rPr>
        <w:t xml:space="preserve">Les licences </w:t>
      </w:r>
      <w:r w:rsidRPr="00272222">
        <w:rPr>
          <w:bCs/>
          <w:i/>
        </w:rPr>
        <w:t>[description]</w:t>
      </w:r>
    </w:p>
    <w:p w14:paraId="4CA35634" w14:textId="77777777" w:rsidR="00600EC6" w:rsidRPr="00272222" w:rsidRDefault="00600EC6" w:rsidP="00600EC6">
      <w:pPr>
        <w:jc w:val="both"/>
        <w:rPr>
          <w:bCs/>
        </w:rPr>
      </w:pPr>
    </w:p>
    <w:p w14:paraId="312EF59D" w14:textId="77777777" w:rsidR="00600EC6" w:rsidRDefault="00600EC6" w:rsidP="00600EC6">
      <w:pPr>
        <w:pStyle w:val="Paragraphedeliste"/>
        <w:numPr>
          <w:ilvl w:val="0"/>
          <w:numId w:val="18"/>
        </w:numPr>
        <w:jc w:val="both"/>
        <w:rPr>
          <w:bCs/>
        </w:rPr>
      </w:pPr>
      <w:r w:rsidRPr="00272222">
        <w:rPr>
          <w:bCs/>
          <w:u w:val="single"/>
        </w:rPr>
        <w:t>Les éléments corporels suivants</w:t>
      </w:r>
      <w:r>
        <w:rPr>
          <w:bCs/>
        </w:rPr>
        <w:t> :</w:t>
      </w:r>
    </w:p>
    <w:p w14:paraId="71915103" w14:textId="77777777" w:rsidR="00600EC6" w:rsidRPr="00272222" w:rsidRDefault="00600EC6" w:rsidP="00600EC6">
      <w:pPr>
        <w:pStyle w:val="Paragraphedeliste"/>
        <w:numPr>
          <w:ilvl w:val="1"/>
          <w:numId w:val="18"/>
        </w:numPr>
        <w:jc w:val="both"/>
        <w:rPr>
          <w:bCs/>
        </w:rPr>
      </w:pPr>
      <w:r w:rsidRPr="00272222">
        <w:rPr>
          <w:bCs/>
        </w:rPr>
        <w:t>Le mobilier, le matériel et l’outillage servant l’exploitation du fonds, décrits et estimés, à la date de ce jour, en un état demeuré joint et annexé aux présentes.</w:t>
      </w:r>
    </w:p>
    <w:p w14:paraId="6EDDDD25" w14:textId="77777777" w:rsidR="00600EC6" w:rsidRPr="00272222" w:rsidRDefault="00600EC6" w:rsidP="00600EC6">
      <w:pPr>
        <w:jc w:val="both"/>
        <w:rPr>
          <w:bCs/>
        </w:rPr>
      </w:pPr>
    </w:p>
    <w:p w14:paraId="5079B46D" w14:textId="77777777" w:rsidR="00600EC6" w:rsidRPr="00272222" w:rsidRDefault="00600EC6" w:rsidP="00600EC6">
      <w:pPr>
        <w:pStyle w:val="Paragraphedeliste"/>
        <w:numPr>
          <w:ilvl w:val="0"/>
          <w:numId w:val="18"/>
        </w:numPr>
        <w:jc w:val="both"/>
        <w:rPr>
          <w:bCs/>
        </w:rPr>
      </w:pPr>
      <w:r w:rsidRPr="00272222">
        <w:rPr>
          <w:bCs/>
          <w:u w:val="single"/>
        </w:rPr>
        <w:t>Les succursales du fonds de commerce principal</w:t>
      </w:r>
      <w:r w:rsidRPr="00272222">
        <w:rPr>
          <w:bCs/>
        </w:rPr>
        <w:t>, exploitées à l’en</w:t>
      </w:r>
      <w:r>
        <w:rPr>
          <w:bCs/>
        </w:rPr>
        <w:t xml:space="preserve">seigne de ce dernier, sises à </w:t>
      </w:r>
      <w:r w:rsidRPr="00272222">
        <w:rPr>
          <w:bCs/>
          <w:i/>
        </w:rPr>
        <w:t>[adresse]</w:t>
      </w:r>
      <w:r>
        <w:rPr>
          <w:bCs/>
        </w:rPr>
        <w:t xml:space="preserve">, comprenant </w:t>
      </w:r>
      <w:r w:rsidRPr="00272222">
        <w:rPr>
          <w:bCs/>
          <w:i/>
        </w:rPr>
        <w:t>[Description]</w:t>
      </w:r>
      <w:r>
        <w:rPr>
          <w:bCs/>
        </w:rPr>
        <w:t>.</w:t>
      </w:r>
    </w:p>
    <w:p w14:paraId="768AD7B3" w14:textId="1FD4400D" w:rsidR="00787655" w:rsidRDefault="00787655" w:rsidP="000D6510">
      <w:pPr>
        <w:jc w:val="both"/>
      </w:pPr>
    </w:p>
    <w:p w14:paraId="5EF4367E" w14:textId="28428AAF" w:rsidR="000D6510" w:rsidRDefault="000D6510" w:rsidP="000D6510">
      <w:pPr>
        <w:jc w:val="both"/>
      </w:pPr>
      <w:r>
        <w:t xml:space="preserve">Et ce, en garantie de la somme de </w:t>
      </w:r>
      <w:r w:rsidRPr="000D6510">
        <w:rPr>
          <w:i/>
          <w:iCs/>
        </w:rPr>
        <w:t>[montant de la somme d’argent à saisir]</w:t>
      </w:r>
      <w:r>
        <w:t xml:space="preserve"> en principal, intérêts et frais à laquelle la créance du requérant sera évaluée provisoirement.</w:t>
      </w:r>
    </w:p>
    <w:p w14:paraId="5CE4F44A" w14:textId="05435FDB" w:rsidR="005414B1" w:rsidRDefault="005414B1" w:rsidP="004D571A">
      <w:pPr>
        <w:jc w:val="both"/>
      </w:pPr>
    </w:p>
    <w:p w14:paraId="04C10E08" w14:textId="7D440898" w:rsidR="00C5189B" w:rsidRDefault="00C5189B" w:rsidP="004D571A">
      <w:pPr>
        <w:jc w:val="both"/>
      </w:pPr>
    </w:p>
    <w:p w14:paraId="360A9832" w14:textId="77777777" w:rsidR="00C5189B" w:rsidRDefault="00C5189B"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37130A61" w14:textId="0F5AA8F2" w:rsidR="000E08B1" w:rsidRPr="00C5189B" w:rsidRDefault="000E08B1" w:rsidP="00C5189B">
      <w:pPr>
        <w:ind w:left="2832" w:firstLine="708"/>
        <w:jc w:val="center"/>
        <w:rPr>
          <w:b/>
        </w:rPr>
      </w:pPr>
      <w:r w:rsidRPr="000E08B1">
        <w:rPr>
          <w:b/>
        </w:rPr>
        <w:t>SIGNATURE DE L’AVOCAT</w:t>
      </w:r>
    </w:p>
    <w:p w14:paraId="72616074" w14:textId="21AAD6FD" w:rsidR="000E08B1" w:rsidRDefault="000E08B1" w:rsidP="004D571A">
      <w:pPr>
        <w:jc w:val="both"/>
      </w:pPr>
    </w:p>
    <w:p w14:paraId="32067443" w14:textId="3CA70BB3" w:rsidR="00C5189B" w:rsidRDefault="00C5189B" w:rsidP="004D571A">
      <w:pPr>
        <w:jc w:val="both"/>
      </w:pPr>
    </w:p>
    <w:p w14:paraId="6F78B84D" w14:textId="77777777" w:rsidR="00C5189B" w:rsidRDefault="00C5189B"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2156101" w14:textId="7AD21F0F" w:rsidR="00030753" w:rsidRPr="00795898" w:rsidRDefault="00030753" w:rsidP="00381CA2">
      <w:pPr>
        <w:jc w:val="both"/>
      </w:pPr>
    </w:p>
    <w:p w14:paraId="1937326A" w14:textId="5CB2D00C" w:rsidR="006E2390" w:rsidRPr="00795898" w:rsidRDefault="00030753" w:rsidP="00381CA2">
      <w:pPr>
        <w:jc w:val="both"/>
      </w:pPr>
      <w:r>
        <w:rPr>
          <w:b/>
        </w:rPr>
        <w:t xml:space="preserve">Nous, </w:t>
      </w:r>
      <w:r w:rsidR="000354DB">
        <w:t>Juge de l’exécution</w:t>
      </w:r>
      <w:r w:rsidR="00397112">
        <w:t xml:space="preserve"> près le</w:t>
      </w:r>
      <w:r w:rsidR="006E2390" w:rsidRPr="00795898">
        <w:t xml:space="preserve"> Tribunal </w:t>
      </w:r>
      <w:r w:rsidR="00262480">
        <w:t>judiciaire</w:t>
      </w:r>
      <w:r w:rsidR="006E2390" w:rsidRPr="00795898">
        <w:t xml:space="preserve"> 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27B7118E" w14:textId="77777777" w:rsidR="005E4B21" w:rsidRDefault="005E4B21" w:rsidP="005E4B21">
      <w:pPr>
        <w:jc w:val="both"/>
        <w:rPr>
          <w:i/>
        </w:rPr>
      </w:pPr>
      <w:r>
        <w:rPr>
          <w:i/>
        </w:rPr>
        <w:t>Vu les articles L</w:t>
      </w:r>
      <w:r w:rsidRPr="006826A3">
        <w:rPr>
          <w:i/>
        </w:rPr>
        <w:t>. 511</w:t>
      </w:r>
      <w:r>
        <w:rPr>
          <w:i/>
        </w:rPr>
        <w:t xml:space="preserve">-1, L. 511-3 et L. 531-1 </w:t>
      </w:r>
      <w:r w:rsidRPr="006826A3">
        <w:rPr>
          <w:i/>
        </w:rPr>
        <w:t>du code des procédures civiles d’exécution ainsi</w:t>
      </w:r>
      <w:r>
        <w:rPr>
          <w:i/>
        </w:rPr>
        <w:t xml:space="preserve"> que les articles R. 531-1</w:t>
      </w:r>
      <w:r w:rsidRPr="006826A3">
        <w:rPr>
          <w:i/>
        </w:rPr>
        <w:t xml:space="preserve"> </w:t>
      </w:r>
      <w:r>
        <w:rPr>
          <w:i/>
        </w:rPr>
        <w:t xml:space="preserve">et suivants </w:t>
      </w:r>
      <w:r w:rsidRPr="006826A3">
        <w:rPr>
          <w:i/>
        </w:rPr>
        <w:t xml:space="preserve">du </w:t>
      </w:r>
      <w:r>
        <w:rPr>
          <w:i/>
        </w:rPr>
        <w:t>même Code</w:t>
      </w:r>
      <w:r w:rsidRPr="006826A3">
        <w:rPr>
          <w:i/>
        </w:rPr>
        <w:t>,</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56E6E42F" w:rsidR="00CD5594" w:rsidRDefault="006826A3" w:rsidP="00381CA2">
      <w:pPr>
        <w:jc w:val="both"/>
      </w:pPr>
      <w:r>
        <w:t>La créance dont se prévaut le requérant nous paraissant fondée en son principe et le requérant justifiant de circonstances susceptibles d’en menacer le recouvrement :</w:t>
      </w:r>
    </w:p>
    <w:p w14:paraId="1A9EACA3" w14:textId="77777777" w:rsidR="006826A3" w:rsidRDefault="006826A3" w:rsidP="00381CA2">
      <w:pPr>
        <w:jc w:val="both"/>
      </w:pPr>
    </w:p>
    <w:p w14:paraId="5C15FBB9" w14:textId="71DEE14B" w:rsidR="00272222" w:rsidRPr="00200EFD" w:rsidRDefault="00030753" w:rsidP="00272222">
      <w:pPr>
        <w:jc w:val="both"/>
        <w:rPr>
          <w:i/>
        </w:rPr>
      </w:pPr>
      <w:r>
        <w:rPr>
          <w:b/>
        </w:rPr>
        <w:t>Autorisons</w:t>
      </w:r>
      <w:r w:rsidR="006826A3">
        <w:rPr>
          <w:b/>
        </w:rPr>
        <w:t xml:space="preserve"> </w:t>
      </w:r>
      <w:r w:rsidR="006826A3" w:rsidRPr="006826A3">
        <w:rPr>
          <w:bCs/>
          <w:i/>
          <w:iCs/>
        </w:rPr>
        <w:t>[identité du requérant]</w:t>
      </w:r>
      <w:r w:rsidR="006826A3">
        <w:rPr>
          <w:bCs/>
        </w:rPr>
        <w:t xml:space="preserve"> </w:t>
      </w:r>
      <w:r w:rsidR="00272222">
        <w:t xml:space="preserve">à constituer à titre conservatoire, un nantissement provisoire sur le fonds de commerce appartenant à </w:t>
      </w:r>
      <w:r w:rsidR="00272222">
        <w:rPr>
          <w:i/>
          <w:iCs/>
        </w:rPr>
        <w:t>[identité du débiteur]</w:t>
      </w:r>
      <w:r w:rsidR="00272222">
        <w:rPr>
          <w:iCs/>
        </w:rPr>
        <w:t xml:space="preserve"> exploité sous le nom commercial de </w:t>
      </w:r>
      <w:r w:rsidR="00272222" w:rsidRPr="00070A49">
        <w:rPr>
          <w:i/>
          <w:iCs/>
        </w:rPr>
        <w:t>[nom commercial]</w:t>
      </w:r>
      <w:r w:rsidR="00272222">
        <w:t xml:space="preserve">, au titre duquel le débiteur est immatriculé au registre du commerce et des sociétés (RCS) de </w:t>
      </w:r>
      <w:r w:rsidR="00272222" w:rsidRPr="00070A49">
        <w:rPr>
          <w:i/>
        </w:rPr>
        <w:t>[Ville]</w:t>
      </w:r>
      <w:r w:rsidR="00272222">
        <w:t xml:space="preserve"> sous le n</w:t>
      </w:r>
      <w:proofErr w:type="gramStart"/>
      <w:r w:rsidR="00272222">
        <w:t>°</w:t>
      </w:r>
      <w:r w:rsidR="00272222" w:rsidRPr="00200EFD">
        <w:rPr>
          <w:i/>
        </w:rPr>
        <w:t>[</w:t>
      </w:r>
      <w:proofErr w:type="gramEnd"/>
      <w:r w:rsidR="00272222" w:rsidRPr="00200EFD">
        <w:rPr>
          <w:i/>
        </w:rPr>
        <w:t>n° de RCS]</w:t>
      </w:r>
    </w:p>
    <w:p w14:paraId="19C07EFD" w14:textId="0E75E1E0" w:rsidR="00AD4294" w:rsidRDefault="00AD4294" w:rsidP="00272222">
      <w:pPr>
        <w:jc w:val="both"/>
        <w:rPr>
          <w:bCs/>
        </w:rPr>
      </w:pPr>
    </w:p>
    <w:p w14:paraId="5B6709F1" w14:textId="2F29C5FA" w:rsidR="00272222" w:rsidRDefault="00272222" w:rsidP="00272222">
      <w:pPr>
        <w:jc w:val="both"/>
        <w:rPr>
          <w:bCs/>
        </w:rPr>
      </w:pPr>
      <w:r>
        <w:rPr>
          <w:bCs/>
        </w:rPr>
        <w:t>En ce compris :</w:t>
      </w:r>
    </w:p>
    <w:p w14:paraId="709CD48B" w14:textId="4B92D8B3" w:rsidR="00272222" w:rsidRDefault="00272222" w:rsidP="00272222">
      <w:pPr>
        <w:jc w:val="both"/>
        <w:rPr>
          <w:bCs/>
        </w:rPr>
      </w:pPr>
    </w:p>
    <w:p w14:paraId="1FB73D77" w14:textId="630C08E7" w:rsidR="00272222" w:rsidRDefault="00272222" w:rsidP="00272222">
      <w:pPr>
        <w:pStyle w:val="Paragraphedeliste"/>
        <w:numPr>
          <w:ilvl w:val="0"/>
          <w:numId w:val="18"/>
        </w:numPr>
        <w:jc w:val="both"/>
        <w:rPr>
          <w:bCs/>
        </w:rPr>
      </w:pPr>
      <w:r w:rsidRPr="00272222">
        <w:rPr>
          <w:bCs/>
          <w:u w:val="single"/>
        </w:rPr>
        <w:t>Les éléments incorporels suivants</w:t>
      </w:r>
      <w:r>
        <w:rPr>
          <w:bCs/>
        </w:rPr>
        <w:t> :</w:t>
      </w:r>
    </w:p>
    <w:p w14:paraId="7BEB932F" w14:textId="77777777" w:rsidR="00272222" w:rsidRDefault="00272222" w:rsidP="00272222">
      <w:pPr>
        <w:pStyle w:val="Paragraphedeliste"/>
        <w:numPr>
          <w:ilvl w:val="1"/>
          <w:numId w:val="18"/>
        </w:numPr>
        <w:jc w:val="both"/>
        <w:rPr>
          <w:bCs/>
        </w:rPr>
      </w:pPr>
      <w:r w:rsidRPr="00272222">
        <w:rPr>
          <w:bCs/>
        </w:rPr>
        <w:t>L’enseigne, le nom commercial, la clientèle et l’achalandage y attachés ;</w:t>
      </w:r>
    </w:p>
    <w:p w14:paraId="35F894B3" w14:textId="77777777" w:rsidR="00272222" w:rsidRDefault="00272222" w:rsidP="00272222">
      <w:pPr>
        <w:pStyle w:val="Paragraphedeliste"/>
        <w:numPr>
          <w:ilvl w:val="1"/>
          <w:numId w:val="18"/>
        </w:numPr>
        <w:jc w:val="both"/>
        <w:rPr>
          <w:bCs/>
        </w:rPr>
      </w:pPr>
      <w:r>
        <w:rPr>
          <w:bCs/>
        </w:rPr>
        <w:t>Et éventuellement :</w:t>
      </w:r>
    </w:p>
    <w:p w14:paraId="519F7C69" w14:textId="77777777" w:rsidR="00272222" w:rsidRDefault="00272222" w:rsidP="00272222">
      <w:pPr>
        <w:pStyle w:val="Paragraphedeliste"/>
        <w:numPr>
          <w:ilvl w:val="2"/>
          <w:numId w:val="18"/>
        </w:numPr>
        <w:jc w:val="both"/>
        <w:rPr>
          <w:bCs/>
        </w:rPr>
      </w:pPr>
      <w:r w:rsidRPr="00272222">
        <w:rPr>
          <w:bCs/>
        </w:rPr>
        <w:t>Le droit au bail de l’immeuble où le fonds est exploité ou le contrat de concession immobilière ;</w:t>
      </w:r>
    </w:p>
    <w:p w14:paraId="0923591B" w14:textId="059E92F5" w:rsidR="00272222" w:rsidRPr="00272222" w:rsidRDefault="00272222" w:rsidP="00272222">
      <w:pPr>
        <w:pStyle w:val="Paragraphedeliste"/>
        <w:numPr>
          <w:ilvl w:val="2"/>
          <w:numId w:val="18"/>
        </w:numPr>
        <w:jc w:val="both"/>
        <w:rPr>
          <w:bCs/>
          <w:i/>
        </w:rPr>
      </w:pPr>
      <w:r>
        <w:rPr>
          <w:bCs/>
        </w:rPr>
        <w:t xml:space="preserve">La marque de fabrique </w:t>
      </w:r>
      <w:r w:rsidRPr="00272222">
        <w:rPr>
          <w:bCs/>
          <w:i/>
        </w:rPr>
        <w:t>[nom de la marque]</w:t>
      </w:r>
      <w:r w:rsidRPr="00272222">
        <w:rPr>
          <w:bCs/>
        </w:rPr>
        <w:t xml:space="preserve"> déposée au greff</w:t>
      </w:r>
      <w:r>
        <w:rPr>
          <w:bCs/>
        </w:rPr>
        <w:t xml:space="preserve">e du Tribunal de commerce de </w:t>
      </w:r>
      <w:r w:rsidRPr="00272222">
        <w:rPr>
          <w:bCs/>
          <w:i/>
        </w:rPr>
        <w:t>[ville]</w:t>
      </w:r>
      <w:r>
        <w:rPr>
          <w:bCs/>
        </w:rPr>
        <w:t xml:space="preserve">, le </w:t>
      </w:r>
      <w:r w:rsidRPr="00272222">
        <w:rPr>
          <w:bCs/>
          <w:i/>
        </w:rPr>
        <w:t>[date]</w:t>
      </w:r>
      <w:r>
        <w:rPr>
          <w:bCs/>
        </w:rPr>
        <w:t xml:space="preserve">, sous le n° </w:t>
      </w:r>
      <w:r w:rsidRPr="00272222">
        <w:rPr>
          <w:bCs/>
          <w:i/>
        </w:rPr>
        <w:t>[numéro]</w:t>
      </w:r>
      <w:r>
        <w:rPr>
          <w:bCs/>
        </w:rPr>
        <w:t xml:space="preserve">, et enregistrée à l’INPI le </w:t>
      </w:r>
      <w:r w:rsidRPr="00272222">
        <w:rPr>
          <w:bCs/>
          <w:i/>
        </w:rPr>
        <w:t>[date]</w:t>
      </w:r>
    </w:p>
    <w:p w14:paraId="7A98313D" w14:textId="12BAA2F4" w:rsidR="00272222" w:rsidRDefault="00272222" w:rsidP="00272222">
      <w:pPr>
        <w:pStyle w:val="Paragraphedeliste"/>
        <w:numPr>
          <w:ilvl w:val="2"/>
          <w:numId w:val="18"/>
        </w:numPr>
        <w:jc w:val="both"/>
        <w:rPr>
          <w:bCs/>
        </w:rPr>
      </w:pPr>
      <w:r w:rsidRPr="00272222">
        <w:rPr>
          <w:bCs/>
        </w:rPr>
        <w:t>Les d</w:t>
      </w:r>
      <w:r>
        <w:rPr>
          <w:bCs/>
        </w:rPr>
        <w:t xml:space="preserve">essins et modèles déposés le </w:t>
      </w:r>
      <w:r w:rsidRPr="00272222">
        <w:rPr>
          <w:bCs/>
          <w:i/>
        </w:rPr>
        <w:t>[date]</w:t>
      </w:r>
      <w:r>
        <w:rPr>
          <w:bCs/>
        </w:rPr>
        <w:t xml:space="preserve">, sous les nos </w:t>
      </w:r>
      <w:r w:rsidRPr="00272222">
        <w:rPr>
          <w:bCs/>
          <w:i/>
        </w:rPr>
        <w:t>[numéros]</w:t>
      </w:r>
      <w:r w:rsidRPr="00272222">
        <w:rPr>
          <w:bCs/>
        </w:rPr>
        <w:t>, dont justification ci-annexée.</w:t>
      </w:r>
    </w:p>
    <w:p w14:paraId="1B2E396D" w14:textId="27E1258F" w:rsidR="00272222" w:rsidRPr="00272222" w:rsidRDefault="00272222" w:rsidP="00272222">
      <w:pPr>
        <w:pStyle w:val="Paragraphedeliste"/>
        <w:numPr>
          <w:ilvl w:val="2"/>
          <w:numId w:val="18"/>
        </w:numPr>
        <w:jc w:val="both"/>
        <w:rPr>
          <w:bCs/>
          <w:i/>
        </w:rPr>
      </w:pPr>
      <w:r w:rsidRPr="00272222">
        <w:rPr>
          <w:bCs/>
        </w:rPr>
        <w:t>Le breve</w:t>
      </w:r>
      <w:r>
        <w:rPr>
          <w:bCs/>
        </w:rPr>
        <w:t>t n</w:t>
      </w:r>
      <w:r w:rsidRPr="00272222">
        <w:rPr>
          <w:bCs/>
          <w:i/>
        </w:rPr>
        <w:t>°[numéro]</w:t>
      </w:r>
      <w:r>
        <w:rPr>
          <w:bCs/>
        </w:rPr>
        <w:t xml:space="preserve">, déposé le </w:t>
      </w:r>
      <w:r w:rsidRPr="00272222">
        <w:rPr>
          <w:bCs/>
          <w:i/>
        </w:rPr>
        <w:t>[date]</w:t>
      </w:r>
      <w:r>
        <w:rPr>
          <w:bCs/>
        </w:rPr>
        <w:t xml:space="preserve">, délivré le </w:t>
      </w:r>
      <w:r w:rsidRPr="00272222">
        <w:rPr>
          <w:bCs/>
          <w:i/>
        </w:rPr>
        <w:t>[date]</w:t>
      </w:r>
      <w:r>
        <w:rPr>
          <w:bCs/>
        </w:rPr>
        <w:t xml:space="preserve">, ayant pour objet de </w:t>
      </w:r>
      <w:r w:rsidRPr="00272222">
        <w:rPr>
          <w:bCs/>
          <w:i/>
        </w:rPr>
        <w:t>[description]</w:t>
      </w:r>
    </w:p>
    <w:p w14:paraId="406186E7" w14:textId="77777777" w:rsidR="00272222" w:rsidRPr="00272222" w:rsidRDefault="00272222" w:rsidP="00272222">
      <w:pPr>
        <w:pStyle w:val="Paragraphedeliste"/>
        <w:numPr>
          <w:ilvl w:val="2"/>
          <w:numId w:val="18"/>
        </w:numPr>
        <w:jc w:val="both"/>
        <w:rPr>
          <w:bCs/>
          <w:i/>
        </w:rPr>
      </w:pPr>
      <w:r>
        <w:rPr>
          <w:bCs/>
        </w:rPr>
        <w:t xml:space="preserve">Les licences </w:t>
      </w:r>
      <w:r w:rsidRPr="00272222">
        <w:rPr>
          <w:bCs/>
          <w:i/>
        </w:rPr>
        <w:t>[description]</w:t>
      </w:r>
    </w:p>
    <w:p w14:paraId="6A0A237B" w14:textId="4F4B5154" w:rsidR="00272222" w:rsidRPr="00272222" w:rsidRDefault="00272222" w:rsidP="00272222">
      <w:pPr>
        <w:jc w:val="both"/>
        <w:rPr>
          <w:bCs/>
        </w:rPr>
      </w:pPr>
    </w:p>
    <w:p w14:paraId="0A58EC83" w14:textId="51B75639" w:rsidR="00272222" w:rsidRDefault="00272222" w:rsidP="00272222">
      <w:pPr>
        <w:pStyle w:val="Paragraphedeliste"/>
        <w:numPr>
          <w:ilvl w:val="0"/>
          <w:numId w:val="18"/>
        </w:numPr>
        <w:jc w:val="both"/>
        <w:rPr>
          <w:bCs/>
        </w:rPr>
      </w:pPr>
      <w:r w:rsidRPr="00272222">
        <w:rPr>
          <w:bCs/>
          <w:u w:val="single"/>
        </w:rPr>
        <w:t>Les éléments corporels suivants</w:t>
      </w:r>
      <w:r>
        <w:rPr>
          <w:bCs/>
        </w:rPr>
        <w:t> :</w:t>
      </w:r>
    </w:p>
    <w:p w14:paraId="1286A8F3" w14:textId="73C93DE8" w:rsidR="00272222" w:rsidRPr="00272222" w:rsidRDefault="00272222" w:rsidP="00272222">
      <w:pPr>
        <w:pStyle w:val="Paragraphedeliste"/>
        <w:numPr>
          <w:ilvl w:val="1"/>
          <w:numId w:val="18"/>
        </w:numPr>
        <w:jc w:val="both"/>
        <w:rPr>
          <w:bCs/>
        </w:rPr>
      </w:pPr>
      <w:r w:rsidRPr="00272222">
        <w:rPr>
          <w:bCs/>
        </w:rPr>
        <w:t>Le mobilier, le matériel et l’outillage servant l’exploitation du fonds, décrits et estimés, à la date de ce jour, en un état demeuré joint et annexé aux présentes.</w:t>
      </w:r>
    </w:p>
    <w:p w14:paraId="530C1EDC" w14:textId="77777777" w:rsidR="00272222" w:rsidRPr="00272222" w:rsidRDefault="00272222" w:rsidP="00272222">
      <w:pPr>
        <w:jc w:val="both"/>
        <w:rPr>
          <w:bCs/>
        </w:rPr>
      </w:pPr>
    </w:p>
    <w:p w14:paraId="5B901CC6" w14:textId="44386CD2" w:rsidR="00272222" w:rsidRPr="00272222" w:rsidRDefault="00272222" w:rsidP="00272222">
      <w:pPr>
        <w:pStyle w:val="Paragraphedeliste"/>
        <w:numPr>
          <w:ilvl w:val="0"/>
          <w:numId w:val="18"/>
        </w:numPr>
        <w:jc w:val="both"/>
        <w:rPr>
          <w:bCs/>
        </w:rPr>
      </w:pPr>
      <w:r w:rsidRPr="00272222">
        <w:rPr>
          <w:bCs/>
          <w:u w:val="single"/>
        </w:rPr>
        <w:t>Les succursales du fonds de commerce principal</w:t>
      </w:r>
      <w:r w:rsidRPr="00272222">
        <w:rPr>
          <w:bCs/>
        </w:rPr>
        <w:t>, exploitées à l’en</w:t>
      </w:r>
      <w:r>
        <w:rPr>
          <w:bCs/>
        </w:rPr>
        <w:t xml:space="preserve">seigne de ce dernier, sises à </w:t>
      </w:r>
      <w:r w:rsidRPr="00272222">
        <w:rPr>
          <w:bCs/>
          <w:i/>
        </w:rPr>
        <w:t>[adresse]</w:t>
      </w:r>
      <w:r>
        <w:rPr>
          <w:bCs/>
        </w:rPr>
        <w:t xml:space="preserve">, comprenant </w:t>
      </w:r>
      <w:r w:rsidRPr="00272222">
        <w:rPr>
          <w:bCs/>
          <w:i/>
        </w:rPr>
        <w:t>[Description]</w:t>
      </w:r>
      <w:r>
        <w:rPr>
          <w:bCs/>
        </w:rPr>
        <w:t>.</w:t>
      </w:r>
    </w:p>
    <w:p w14:paraId="4F6D9F3B" w14:textId="77777777" w:rsidR="00272222" w:rsidRDefault="00272222" w:rsidP="00272222">
      <w:pPr>
        <w:jc w:val="both"/>
        <w:rPr>
          <w:bCs/>
        </w:rPr>
      </w:pPr>
    </w:p>
    <w:p w14:paraId="05646248" w14:textId="64FF0956" w:rsidR="006826A3" w:rsidRPr="006826A3" w:rsidRDefault="006826A3" w:rsidP="00381CA2">
      <w:pPr>
        <w:jc w:val="both"/>
        <w:rPr>
          <w:bCs/>
        </w:rPr>
      </w:pPr>
      <w:r>
        <w:rPr>
          <w:bCs/>
        </w:rPr>
        <w:t xml:space="preserve">Et ce, pour garantie de la somme de </w:t>
      </w:r>
      <w:r w:rsidRPr="006826A3">
        <w:rPr>
          <w:bCs/>
          <w:i/>
          <w:iCs/>
        </w:rPr>
        <w:t>[montant de la créance à saisir]</w:t>
      </w:r>
      <w:r>
        <w:rPr>
          <w:bCs/>
        </w:rPr>
        <w:t xml:space="preserve"> à laquelle nous évaluons provisoirement la créance du requérant en principal, intérêts et frais</w:t>
      </w:r>
      <w:r w:rsidR="005A14C1">
        <w:rPr>
          <w:bCs/>
        </w:rPr>
        <w:t>.</w:t>
      </w:r>
    </w:p>
    <w:p w14:paraId="3EC4E436" w14:textId="0506AD3D" w:rsidR="00AD4294" w:rsidRDefault="00AD4294" w:rsidP="00381CA2">
      <w:pPr>
        <w:jc w:val="both"/>
        <w:rPr>
          <w:i/>
        </w:rPr>
      </w:pPr>
    </w:p>
    <w:p w14:paraId="070CB42B" w14:textId="14B74297" w:rsidR="005A3E7D" w:rsidRDefault="005A3E7D" w:rsidP="00381CA2">
      <w:pPr>
        <w:jc w:val="both"/>
      </w:pPr>
      <w:r w:rsidRPr="005A3E7D">
        <w:rPr>
          <w:b/>
        </w:rPr>
        <w:t xml:space="preserve">Disons </w:t>
      </w:r>
      <w:r w:rsidRPr="005A3E7D">
        <w:t xml:space="preserve">que </w:t>
      </w:r>
      <w:r>
        <w:t xml:space="preserve">le requérant devra faire signifier </w:t>
      </w:r>
      <w:r w:rsidRPr="005A3E7D">
        <w:t>à son déb</w:t>
      </w:r>
      <w:r w:rsidR="007738B3">
        <w:t>iteur la présente o</w:t>
      </w:r>
      <w:r w:rsidRPr="005A3E7D">
        <w:t xml:space="preserve">rdonnance, dans </w:t>
      </w:r>
      <w:r w:rsidR="007738B3" w:rsidRPr="007738B3">
        <w:t>le délai de huit jours au plus tard</w:t>
      </w:r>
      <w:r w:rsidRPr="005A3E7D">
        <w:t xml:space="preserve"> de</w:t>
      </w:r>
      <w:r w:rsidR="007738B3">
        <w:t xml:space="preserve"> la date d</w:t>
      </w:r>
      <w:r w:rsidRPr="005A3E7D">
        <w:t xml:space="preserve">'inscription de son </w:t>
      </w:r>
      <w:r w:rsidR="00F21FA5">
        <w:t>nantissement</w:t>
      </w:r>
      <w:r>
        <w:t xml:space="preserve"> provisoire</w:t>
      </w:r>
      <w:r w:rsidRPr="005A3E7D">
        <w:t>.</w:t>
      </w:r>
    </w:p>
    <w:p w14:paraId="4DEF578B" w14:textId="45E946CA" w:rsidR="005A3E7D" w:rsidRDefault="005A3E7D" w:rsidP="00381CA2">
      <w:pPr>
        <w:jc w:val="both"/>
      </w:pPr>
    </w:p>
    <w:p w14:paraId="7D8A05CE" w14:textId="57CEED80" w:rsidR="006826A3" w:rsidRPr="006826A3" w:rsidRDefault="006826A3" w:rsidP="006826A3">
      <w:pPr>
        <w:jc w:val="both"/>
        <w:rPr>
          <w:bCs/>
        </w:rPr>
      </w:pPr>
      <w:r w:rsidRPr="007C5744">
        <w:rPr>
          <w:b/>
        </w:rPr>
        <w:lastRenderedPageBreak/>
        <w:t xml:space="preserve">Disons </w:t>
      </w:r>
      <w:r w:rsidRPr="006826A3">
        <w:rPr>
          <w:bCs/>
        </w:rPr>
        <w:t>que le débiteur pourra solliciter soit la mainlevée de la mesure présentement autorisée, soit la</w:t>
      </w:r>
      <w:r>
        <w:rPr>
          <w:bCs/>
        </w:rPr>
        <w:t xml:space="preserve"> </w:t>
      </w:r>
      <w:r w:rsidRPr="006826A3">
        <w:rPr>
          <w:bCs/>
        </w:rPr>
        <w:t>substitution de la garantie accordée de toute autre mesure propre à sauvegarder les intérêts des parties ;</w:t>
      </w:r>
    </w:p>
    <w:p w14:paraId="43CA90D5" w14:textId="77777777" w:rsidR="006826A3" w:rsidRDefault="006826A3" w:rsidP="006826A3">
      <w:pPr>
        <w:jc w:val="both"/>
        <w:rPr>
          <w:bCs/>
        </w:rPr>
      </w:pPr>
    </w:p>
    <w:p w14:paraId="2C52E1F9" w14:textId="247ECE88" w:rsidR="006826A3" w:rsidRPr="006826A3" w:rsidRDefault="006826A3" w:rsidP="006826A3">
      <w:pPr>
        <w:jc w:val="both"/>
        <w:rPr>
          <w:bCs/>
        </w:rPr>
      </w:pPr>
      <w:r w:rsidRPr="007C5744">
        <w:rPr>
          <w:b/>
        </w:rPr>
        <w:t>Disons</w:t>
      </w:r>
      <w:r w:rsidRPr="006826A3">
        <w:rPr>
          <w:bCs/>
        </w:rPr>
        <w:t xml:space="preserve"> que la présente ordonnance sera caduque si </w:t>
      </w:r>
      <w:r w:rsidR="00AF1658">
        <w:rPr>
          <w:bCs/>
        </w:rPr>
        <w:t>la mesure conservatoire</w:t>
      </w:r>
      <w:r w:rsidRPr="006826A3">
        <w:rPr>
          <w:bCs/>
        </w:rPr>
        <w:t xml:space="preserve"> n’a pas été </w:t>
      </w:r>
      <w:r w:rsidR="00AF1658">
        <w:rPr>
          <w:bCs/>
        </w:rPr>
        <w:t>exécutée</w:t>
      </w:r>
      <w:r w:rsidRPr="006826A3">
        <w:rPr>
          <w:bCs/>
        </w:rPr>
        <w:t xml:space="preserve"> dans</w:t>
      </w:r>
      <w:r>
        <w:rPr>
          <w:bCs/>
        </w:rPr>
        <w:t xml:space="preserve"> </w:t>
      </w:r>
      <w:r w:rsidRPr="006826A3">
        <w:rPr>
          <w:bCs/>
        </w:rPr>
        <w:t>un délai de trois mois à compter de la date des présentes ;</w:t>
      </w:r>
    </w:p>
    <w:p w14:paraId="58E06D03" w14:textId="77777777" w:rsidR="006826A3" w:rsidRDefault="006826A3" w:rsidP="006826A3">
      <w:pPr>
        <w:jc w:val="both"/>
        <w:rPr>
          <w:bCs/>
        </w:rPr>
      </w:pPr>
    </w:p>
    <w:p w14:paraId="66033CEC" w14:textId="4D67E128" w:rsidR="007521FB" w:rsidRPr="006826A3" w:rsidRDefault="006826A3" w:rsidP="006826A3">
      <w:pPr>
        <w:jc w:val="both"/>
        <w:rPr>
          <w:bCs/>
        </w:rPr>
      </w:pPr>
      <w:r w:rsidRPr="007C5744">
        <w:rPr>
          <w:b/>
        </w:rPr>
        <w:t xml:space="preserve">Disons </w:t>
      </w:r>
      <w:r w:rsidRPr="006826A3">
        <w:rPr>
          <w:bCs/>
        </w:rPr>
        <w:t>que la présente ordonnance sera caduque si, dans le mois qui suit l’exécution de la mesure, le</w:t>
      </w:r>
      <w:r>
        <w:rPr>
          <w:bCs/>
        </w:rPr>
        <w:t xml:space="preserve"> </w:t>
      </w:r>
      <w:r w:rsidRPr="006826A3">
        <w:rPr>
          <w:bCs/>
        </w:rPr>
        <w:t>créancier n’a pas introduit de procédure ou accompli les formalités nécessaires à l’obtention d’un titre</w:t>
      </w:r>
      <w:r>
        <w:rPr>
          <w:bCs/>
        </w:rPr>
        <w:t xml:space="preserve"> </w:t>
      </w:r>
      <w:r w:rsidRPr="006826A3">
        <w:rPr>
          <w:bCs/>
        </w:rPr>
        <w:t>exécutoire.</w:t>
      </w:r>
    </w:p>
    <w:p w14:paraId="25451B41" w14:textId="77777777" w:rsidR="00B03ECC" w:rsidRDefault="00B03ECC" w:rsidP="00381CA2">
      <w:pPr>
        <w:jc w:val="both"/>
      </w:pPr>
    </w:p>
    <w:p w14:paraId="67334735" w14:textId="2E579911" w:rsidR="00030753" w:rsidRDefault="000A0703" w:rsidP="00381CA2">
      <w:pPr>
        <w:jc w:val="both"/>
      </w:pPr>
      <w:r w:rsidRPr="000A0703">
        <w:rPr>
          <w:b/>
          <w:bCs/>
        </w:rPr>
        <w:t>Disons</w:t>
      </w:r>
      <w:r w:rsidRPr="000A0703">
        <w:t xml:space="preserve"> que la présente ordonnance est exécutoire au seul vu de la minute</w:t>
      </w:r>
      <w:r>
        <w:t>.</w:t>
      </w:r>
    </w:p>
    <w:p w14:paraId="56F1FAD1" w14:textId="1C2FFC58" w:rsidR="00BA7B75" w:rsidRDefault="00BA7B75" w:rsidP="00381CA2">
      <w:pPr>
        <w:jc w:val="both"/>
      </w:pPr>
    </w:p>
    <w:p w14:paraId="1799FF2E" w14:textId="6F321B71" w:rsidR="000A0703" w:rsidRDefault="00BA7B75" w:rsidP="00381CA2">
      <w:pPr>
        <w:jc w:val="both"/>
      </w:pPr>
      <w:r w:rsidRPr="00BA7B75">
        <w:rPr>
          <w:b/>
        </w:rPr>
        <w:t>Disons</w:t>
      </w:r>
      <w:r w:rsidRPr="00BA7B75">
        <w:t>, enfin qu’il nous en sera référé en cas de difficultés.</w:t>
      </w:r>
    </w:p>
    <w:p w14:paraId="5FDEA3D7" w14:textId="77777777" w:rsidR="00BA7B75" w:rsidRPr="00795898" w:rsidRDefault="00BA7B75" w:rsidP="00381CA2">
      <w:pPr>
        <w:jc w:val="both"/>
      </w:pPr>
    </w:p>
    <w:p w14:paraId="353F97BE" w14:textId="411BF41D" w:rsidR="006E2390" w:rsidRPr="00795898" w:rsidRDefault="006E2390" w:rsidP="00381CA2">
      <w:pPr>
        <w:jc w:val="both"/>
      </w:pPr>
      <w:r w:rsidRPr="00795898">
        <w:t xml:space="preserve">Fait en notre cabinet, au Tribunal </w:t>
      </w:r>
      <w:r w:rsidR="00EC3258">
        <w:t>judiciaire</w:t>
      </w:r>
      <w:r w:rsidRPr="00795898">
        <w:t xml:space="preserve"> de </w:t>
      </w:r>
      <w:r w:rsidR="0032158A" w:rsidRPr="0032158A">
        <w:rPr>
          <w:i/>
        </w:rPr>
        <w:t>[ville]</w:t>
      </w:r>
      <w:r w:rsidRPr="00795898">
        <w:t xml:space="preserve">, </w:t>
      </w:r>
    </w:p>
    <w:p w14:paraId="63AD258B" w14:textId="77777777" w:rsidR="00155CC8" w:rsidRDefault="00155CC8" w:rsidP="00381CA2">
      <w:pPr>
        <w:jc w:val="both"/>
      </w:pPr>
    </w:p>
    <w:p w14:paraId="0486375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C04CE88" w14:textId="77777777" w:rsidR="006E2390" w:rsidRDefault="006E2390" w:rsidP="00381CA2">
      <w:pPr>
        <w:jc w:val="both"/>
      </w:pPr>
    </w:p>
    <w:p w14:paraId="3C147BC0" w14:textId="0B52B123" w:rsidR="00754A58" w:rsidRDefault="00754A58" w:rsidP="00381CA2">
      <w:pPr>
        <w:jc w:val="both"/>
      </w:pPr>
    </w:p>
    <w:p w14:paraId="40002912" w14:textId="7238744A" w:rsidR="00381CA2" w:rsidRDefault="007C5744" w:rsidP="00754A58">
      <w:pPr>
        <w:ind w:left="1416"/>
        <w:jc w:val="both"/>
      </w:pPr>
      <w:r>
        <w:t>Le greffier</w:t>
      </w:r>
      <w:r>
        <w:tab/>
      </w:r>
      <w:r>
        <w:tab/>
      </w:r>
      <w:r>
        <w:tab/>
      </w:r>
      <w:r>
        <w:tab/>
      </w:r>
      <w:r>
        <w:tab/>
        <w:t>Le Juge de l’exécution</w:t>
      </w: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F6653"/>
    <w:multiLevelType w:val="hybridMultilevel"/>
    <w:tmpl w:val="6102EA8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423CF1"/>
    <w:multiLevelType w:val="hybridMultilevel"/>
    <w:tmpl w:val="81227B3A"/>
    <w:lvl w:ilvl="0" w:tplc="05FCFB6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39228B"/>
    <w:multiLevelType w:val="hybridMultilevel"/>
    <w:tmpl w:val="0C9630A2"/>
    <w:lvl w:ilvl="0" w:tplc="39B8B9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B52198"/>
    <w:multiLevelType w:val="hybridMultilevel"/>
    <w:tmpl w:val="B860C8FC"/>
    <w:lvl w:ilvl="0" w:tplc="293EA64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356EAB"/>
    <w:multiLevelType w:val="hybridMultilevel"/>
    <w:tmpl w:val="D7580CE0"/>
    <w:lvl w:ilvl="0" w:tplc="9BC0C5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91628B"/>
    <w:multiLevelType w:val="hybridMultilevel"/>
    <w:tmpl w:val="EC7621CC"/>
    <w:lvl w:ilvl="0" w:tplc="0398218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4"/>
  </w:num>
  <w:num w:numId="2">
    <w:abstractNumId w:val="13"/>
  </w:num>
  <w:num w:numId="3">
    <w:abstractNumId w:val="2"/>
  </w:num>
  <w:num w:numId="4">
    <w:abstractNumId w:val="4"/>
  </w:num>
  <w:num w:numId="5">
    <w:abstractNumId w:val="18"/>
  </w:num>
  <w:num w:numId="6">
    <w:abstractNumId w:val="16"/>
  </w:num>
  <w:num w:numId="7">
    <w:abstractNumId w:val="5"/>
  </w:num>
  <w:num w:numId="8">
    <w:abstractNumId w:val="11"/>
  </w:num>
  <w:num w:numId="9">
    <w:abstractNumId w:val="3"/>
  </w:num>
  <w:num w:numId="10">
    <w:abstractNumId w:val="17"/>
  </w:num>
  <w:num w:numId="11">
    <w:abstractNumId w:val="0"/>
  </w:num>
  <w:num w:numId="12">
    <w:abstractNumId w:val="7"/>
  </w:num>
  <w:num w:numId="13">
    <w:abstractNumId w:val="14"/>
  </w:num>
  <w:num w:numId="14">
    <w:abstractNumId w:val="8"/>
  </w:num>
  <w:num w:numId="15">
    <w:abstractNumId w:val="15"/>
  </w:num>
  <w:num w:numId="16">
    <w:abstractNumId w:val="6"/>
  </w:num>
  <w:num w:numId="17">
    <w:abstractNumId w:val="9"/>
  </w:num>
  <w:num w:numId="18">
    <w:abstractNumId w:val="1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201E1"/>
    <w:rsid w:val="00023A9C"/>
    <w:rsid w:val="00030753"/>
    <w:rsid w:val="00033E97"/>
    <w:rsid w:val="00034742"/>
    <w:rsid w:val="000354DB"/>
    <w:rsid w:val="00047FE3"/>
    <w:rsid w:val="0006170A"/>
    <w:rsid w:val="00070A49"/>
    <w:rsid w:val="00071B90"/>
    <w:rsid w:val="000A0703"/>
    <w:rsid w:val="000B4DCB"/>
    <w:rsid w:val="000C256D"/>
    <w:rsid w:val="000C46A1"/>
    <w:rsid w:val="000D6510"/>
    <w:rsid w:val="000E08B1"/>
    <w:rsid w:val="000E4D9F"/>
    <w:rsid w:val="00132F4B"/>
    <w:rsid w:val="001434B9"/>
    <w:rsid w:val="00153CB6"/>
    <w:rsid w:val="00155CC8"/>
    <w:rsid w:val="001561F8"/>
    <w:rsid w:val="00156325"/>
    <w:rsid w:val="0017672A"/>
    <w:rsid w:val="001841A5"/>
    <w:rsid w:val="001A6F5D"/>
    <w:rsid w:val="001A734C"/>
    <w:rsid w:val="001B10B0"/>
    <w:rsid w:val="001B7121"/>
    <w:rsid w:val="001C57AD"/>
    <w:rsid w:val="001D0B2B"/>
    <w:rsid w:val="001D1A6B"/>
    <w:rsid w:val="001F1637"/>
    <w:rsid w:val="001F390C"/>
    <w:rsid w:val="001F6F07"/>
    <w:rsid w:val="00200EFD"/>
    <w:rsid w:val="00201B84"/>
    <w:rsid w:val="00204C8E"/>
    <w:rsid w:val="002072FF"/>
    <w:rsid w:val="00215D9D"/>
    <w:rsid w:val="00230F0F"/>
    <w:rsid w:val="00235B59"/>
    <w:rsid w:val="002533CE"/>
    <w:rsid w:val="00262480"/>
    <w:rsid w:val="002636BF"/>
    <w:rsid w:val="00271CA3"/>
    <w:rsid w:val="00272222"/>
    <w:rsid w:val="002861A0"/>
    <w:rsid w:val="00287B56"/>
    <w:rsid w:val="00292B98"/>
    <w:rsid w:val="00297858"/>
    <w:rsid w:val="002D7840"/>
    <w:rsid w:val="002E2724"/>
    <w:rsid w:val="002E74C7"/>
    <w:rsid w:val="002E7AEB"/>
    <w:rsid w:val="002E7DA2"/>
    <w:rsid w:val="002F03A9"/>
    <w:rsid w:val="0032158A"/>
    <w:rsid w:val="00325E99"/>
    <w:rsid w:val="003560F5"/>
    <w:rsid w:val="003647A4"/>
    <w:rsid w:val="00367B80"/>
    <w:rsid w:val="00374611"/>
    <w:rsid w:val="0037571A"/>
    <w:rsid w:val="003774B0"/>
    <w:rsid w:val="00381CA2"/>
    <w:rsid w:val="00397112"/>
    <w:rsid w:val="003A059E"/>
    <w:rsid w:val="003B3ECF"/>
    <w:rsid w:val="003B5F66"/>
    <w:rsid w:val="003C5DBA"/>
    <w:rsid w:val="003D33E8"/>
    <w:rsid w:val="00404DB4"/>
    <w:rsid w:val="00406BA0"/>
    <w:rsid w:val="00412281"/>
    <w:rsid w:val="004164DF"/>
    <w:rsid w:val="00416C65"/>
    <w:rsid w:val="00417340"/>
    <w:rsid w:val="00427591"/>
    <w:rsid w:val="00450193"/>
    <w:rsid w:val="00465AA0"/>
    <w:rsid w:val="00476785"/>
    <w:rsid w:val="00480FDC"/>
    <w:rsid w:val="00490E75"/>
    <w:rsid w:val="00493229"/>
    <w:rsid w:val="00497F4A"/>
    <w:rsid w:val="004A4FA6"/>
    <w:rsid w:val="004A501B"/>
    <w:rsid w:val="004C17BE"/>
    <w:rsid w:val="004D571A"/>
    <w:rsid w:val="004E60AA"/>
    <w:rsid w:val="004E771C"/>
    <w:rsid w:val="004F1473"/>
    <w:rsid w:val="004F4BA8"/>
    <w:rsid w:val="004F7254"/>
    <w:rsid w:val="0050577F"/>
    <w:rsid w:val="005133B9"/>
    <w:rsid w:val="00533911"/>
    <w:rsid w:val="00537C70"/>
    <w:rsid w:val="005414B1"/>
    <w:rsid w:val="00542FD9"/>
    <w:rsid w:val="00543667"/>
    <w:rsid w:val="00543FEF"/>
    <w:rsid w:val="00552BB2"/>
    <w:rsid w:val="00561018"/>
    <w:rsid w:val="00563BA5"/>
    <w:rsid w:val="005676F6"/>
    <w:rsid w:val="005865FB"/>
    <w:rsid w:val="005A14C1"/>
    <w:rsid w:val="005A3E7D"/>
    <w:rsid w:val="005A54FC"/>
    <w:rsid w:val="005B4406"/>
    <w:rsid w:val="005B45C6"/>
    <w:rsid w:val="005B514B"/>
    <w:rsid w:val="005C4100"/>
    <w:rsid w:val="005C4342"/>
    <w:rsid w:val="005D0D16"/>
    <w:rsid w:val="005E4B21"/>
    <w:rsid w:val="005F0B93"/>
    <w:rsid w:val="00600EC6"/>
    <w:rsid w:val="0060231A"/>
    <w:rsid w:val="00603777"/>
    <w:rsid w:val="00633631"/>
    <w:rsid w:val="006347B3"/>
    <w:rsid w:val="00641A1F"/>
    <w:rsid w:val="00642D32"/>
    <w:rsid w:val="00647B38"/>
    <w:rsid w:val="00655C86"/>
    <w:rsid w:val="006621B0"/>
    <w:rsid w:val="0066358D"/>
    <w:rsid w:val="00666DD1"/>
    <w:rsid w:val="006678BE"/>
    <w:rsid w:val="006826A3"/>
    <w:rsid w:val="00697A8D"/>
    <w:rsid w:val="006A290E"/>
    <w:rsid w:val="006A77E1"/>
    <w:rsid w:val="006A7B22"/>
    <w:rsid w:val="006C1F63"/>
    <w:rsid w:val="006C3BA3"/>
    <w:rsid w:val="006D0AFF"/>
    <w:rsid w:val="006E2390"/>
    <w:rsid w:val="00707A1C"/>
    <w:rsid w:val="007127D7"/>
    <w:rsid w:val="00720291"/>
    <w:rsid w:val="0072182B"/>
    <w:rsid w:val="00726412"/>
    <w:rsid w:val="007521FB"/>
    <w:rsid w:val="00754A58"/>
    <w:rsid w:val="00763A66"/>
    <w:rsid w:val="0076677C"/>
    <w:rsid w:val="007738B3"/>
    <w:rsid w:val="00782D6B"/>
    <w:rsid w:val="00783DBF"/>
    <w:rsid w:val="00787655"/>
    <w:rsid w:val="00791AF0"/>
    <w:rsid w:val="007A3DF0"/>
    <w:rsid w:val="007A4EDD"/>
    <w:rsid w:val="007C5744"/>
    <w:rsid w:val="007E1C7B"/>
    <w:rsid w:val="007E280E"/>
    <w:rsid w:val="007E38EF"/>
    <w:rsid w:val="007F2FA9"/>
    <w:rsid w:val="007F366A"/>
    <w:rsid w:val="007F6C1F"/>
    <w:rsid w:val="00800DA0"/>
    <w:rsid w:val="00805780"/>
    <w:rsid w:val="00806824"/>
    <w:rsid w:val="00814B75"/>
    <w:rsid w:val="00824A4E"/>
    <w:rsid w:val="008328F7"/>
    <w:rsid w:val="00835914"/>
    <w:rsid w:val="008436CF"/>
    <w:rsid w:val="00861625"/>
    <w:rsid w:val="00862583"/>
    <w:rsid w:val="00864E3E"/>
    <w:rsid w:val="0086588B"/>
    <w:rsid w:val="0089457C"/>
    <w:rsid w:val="008A650C"/>
    <w:rsid w:val="008B674C"/>
    <w:rsid w:val="008C084B"/>
    <w:rsid w:val="008C527D"/>
    <w:rsid w:val="008C789B"/>
    <w:rsid w:val="008D1E11"/>
    <w:rsid w:val="008D6CE0"/>
    <w:rsid w:val="008E2547"/>
    <w:rsid w:val="008E28B5"/>
    <w:rsid w:val="008F01DA"/>
    <w:rsid w:val="008F025E"/>
    <w:rsid w:val="009108BE"/>
    <w:rsid w:val="00912E71"/>
    <w:rsid w:val="00916F14"/>
    <w:rsid w:val="009400FE"/>
    <w:rsid w:val="009561AF"/>
    <w:rsid w:val="00971C6D"/>
    <w:rsid w:val="00984912"/>
    <w:rsid w:val="009C32FB"/>
    <w:rsid w:val="009D587A"/>
    <w:rsid w:val="009D7562"/>
    <w:rsid w:val="009E698E"/>
    <w:rsid w:val="00A0788E"/>
    <w:rsid w:val="00A07A63"/>
    <w:rsid w:val="00A169D6"/>
    <w:rsid w:val="00A20379"/>
    <w:rsid w:val="00A20FA9"/>
    <w:rsid w:val="00A21055"/>
    <w:rsid w:val="00A24006"/>
    <w:rsid w:val="00A3053B"/>
    <w:rsid w:val="00A37792"/>
    <w:rsid w:val="00A70897"/>
    <w:rsid w:val="00A71D35"/>
    <w:rsid w:val="00A84F46"/>
    <w:rsid w:val="00A94669"/>
    <w:rsid w:val="00AA1B57"/>
    <w:rsid w:val="00AB0047"/>
    <w:rsid w:val="00AB4A3B"/>
    <w:rsid w:val="00AD09D0"/>
    <w:rsid w:val="00AD4294"/>
    <w:rsid w:val="00AE5D52"/>
    <w:rsid w:val="00AF1658"/>
    <w:rsid w:val="00B00B31"/>
    <w:rsid w:val="00B03ECC"/>
    <w:rsid w:val="00B0441B"/>
    <w:rsid w:val="00B13005"/>
    <w:rsid w:val="00B1652A"/>
    <w:rsid w:val="00B439ED"/>
    <w:rsid w:val="00B641AE"/>
    <w:rsid w:val="00B6650D"/>
    <w:rsid w:val="00B775CF"/>
    <w:rsid w:val="00BA25BB"/>
    <w:rsid w:val="00BA7B75"/>
    <w:rsid w:val="00BB70E0"/>
    <w:rsid w:val="00BC25C0"/>
    <w:rsid w:val="00BD3368"/>
    <w:rsid w:val="00BD4665"/>
    <w:rsid w:val="00BD5D65"/>
    <w:rsid w:val="00C05CD5"/>
    <w:rsid w:val="00C07E9A"/>
    <w:rsid w:val="00C11647"/>
    <w:rsid w:val="00C12ADA"/>
    <w:rsid w:val="00C13F96"/>
    <w:rsid w:val="00C20ED6"/>
    <w:rsid w:val="00C230B9"/>
    <w:rsid w:val="00C24A59"/>
    <w:rsid w:val="00C4758D"/>
    <w:rsid w:val="00C5189B"/>
    <w:rsid w:val="00C72C12"/>
    <w:rsid w:val="00C96E90"/>
    <w:rsid w:val="00CA3496"/>
    <w:rsid w:val="00CB0920"/>
    <w:rsid w:val="00CB3BE1"/>
    <w:rsid w:val="00CB44EC"/>
    <w:rsid w:val="00CC05DB"/>
    <w:rsid w:val="00CC4915"/>
    <w:rsid w:val="00CD5594"/>
    <w:rsid w:val="00CE7DDC"/>
    <w:rsid w:val="00D058FC"/>
    <w:rsid w:val="00D13055"/>
    <w:rsid w:val="00D20AC6"/>
    <w:rsid w:val="00D4188B"/>
    <w:rsid w:val="00D51BF0"/>
    <w:rsid w:val="00D53A1A"/>
    <w:rsid w:val="00D54A38"/>
    <w:rsid w:val="00D5620D"/>
    <w:rsid w:val="00D7314A"/>
    <w:rsid w:val="00D77AEE"/>
    <w:rsid w:val="00D922AC"/>
    <w:rsid w:val="00D93402"/>
    <w:rsid w:val="00DA2A59"/>
    <w:rsid w:val="00DC20D7"/>
    <w:rsid w:val="00DC5F3C"/>
    <w:rsid w:val="00DD5540"/>
    <w:rsid w:val="00DD588A"/>
    <w:rsid w:val="00DD74F7"/>
    <w:rsid w:val="00DE322A"/>
    <w:rsid w:val="00DE6225"/>
    <w:rsid w:val="00DF7568"/>
    <w:rsid w:val="00E03497"/>
    <w:rsid w:val="00E3420A"/>
    <w:rsid w:val="00E3694F"/>
    <w:rsid w:val="00E4421D"/>
    <w:rsid w:val="00E4545E"/>
    <w:rsid w:val="00E73761"/>
    <w:rsid w:val="00E7677F"/>
    <w:rsid w:val="00E82956"/>
    <w:rsid w:val="00E90F3F"/>
    <w:rsid w:val="00E924A6"/>
    <w:rsid w:val="00E96EC0"/>
    <w:rsid w:val="00EC3258"/>
    <w:rsid w:val="00ED4124"/>
    <w:rsid w:val="00ED6938"/>
    <w:rsid w:val="00ED6F9D"/>
    <w:rsid w:val="00EE1873"/>
    <w:rsid w:val="00EF613A"/>
    <w:rsid w:val="00F00A0A"/>
    <w:rsid w:val="00F11F06"/>
    <w:rsid w:val="00F15935"/>
    <w:rsid w:val="00F21FA5"/>
    <w:rsid w:val="00F45375"/>
    <w:rsid w:val="00F543BB"/>
    <w:rsid w:val="00F853B6"/>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0594-58EA-4F5C-866F-B502AB5E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2848</Words>
  <Characters>15668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BAMDE Aurelien</dc:creator>
  <cp:lastModifiedBy>Aurélien Bamdé</cp:lastModifiedBy>
  <cp:revision>23</cp:revision>
  <cp:lastPrinted>2018-12-27T11:23:00Z</cp:lastPrinted>
  <dcterms:created xsi:type="dcterms:W3CDTF">2020-08-20T08:24:00Z</dcterms:created>
  <dcterms:modified xsi:type="dcterms:W3CDTF">2020-10-06T21:23:00Z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-1558879003</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-933762438</vt:i4>
  </property>
  <property fmtid="{D5CDD505-2E9C-101B-9397-08002B2CF9AE}" pid="8" name="_ReviewingToolsShownOnce">
    <vt:lpwstr/>
  </property>
</Properties>
</file>