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08D31" w14:textId="77777777" w:rsidR="00A57166" w:rsidRPr="00A57166" w:rsidRDefault="00A57166" w:rsidP="00A57166"/>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392FB10B"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84121A">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19010F74" w14:textId="77777777" w:rsidR="00C82867" w:rsidRPr="000C5F9A" w:rsidRDefault="00C82867" w:rsidP="00C82867">
      <w:r w:rsidRPr="000C5F9A">
        <w:t>L’AN DEUX MILLE […]</w:t>
      </w:r>
    </w:p>
    <w:p w14:paraId="58BA96ED" w14:textId="77777777" w:rsidR="00C82867" w:rsidRPr="000C5F9A" w:rsidRDefault="00C82867" w:rsidP="00C82867">
      <w:r w:rsidRPr="000C5F9A">
        <w:t xml:space="preserve">ET LE </w:t>
      </w:r>
    </w:p>
    <w:p w14:paraId="093CEE5F" w14:textId="77777777" w:rsidR="00C82867" w:rsidRPr="000C5F9A" w:rsidRDefault="00C82867" w:rsidP="00C82867">
      <w:pPr>
        <w:rPr>
          <w:rStyle w:val="Policequestion"/>
          <w:b w:val="0"/>
        </w:rPr>
      </w:pPr>
    </w:p>
    <w:p w14:paraId="0191780D" w14:textId="77777777" w:rsidR="00C82867" w:rsidRPr="000C5F9A" w:rsidRDefault="00C82867" w:rsidP="00C82867">
      <w:pPr>
        <w:rPr>
          <w:rStyle w:val="Policequestion"/>
          <w:b w:val="0"/>
        </w:rPr>
      </w:pPr>
    </w:p>
    <w:p w14:paraId="44B72D6A" w14:textId="77777777" w:rsidR="00C82867" w:rsidRPr="000C5F9A" w:rsidRDefault="00C82867" w:rsidP="00C82867">
      <w:pPr>
        <w:pStyle w:val="Titre2"/>
        <w:keepNext w:val="0"/>
        <w:rPr>
          <w:u w:val="none"/>
        </w:rPr>
      </w:pPr>
      <w:r w:rsidRPr="000C5F9A">
        <w:t>À LA DEMANDE DE</w:t>
      </w:r>
      <w:r w:rsidRPr="000C5F9A">
        <w:rPr>
          <w:u w:val="none"/>
        </w:rPr>
        <w:t> :</w:t>
      </w:r>
    </w:p>
    <w:p w14:paraId="4256192B" w14:textId="77777777" w:rsidR="00C82867" w:rsidRPr="000C5F9A" w:rsidRDefault="00C82867" w:rsidP="00C82867"/>
    <w:p w14:paraId="7C106DDE" w14:textId="77777777" w:rsidR="00C82867" w:rsidRPr="000C5F9A" w:rsidRDefault="00C82867" w:rsidP="00C82867">
      <w:pPr>
        <w:jc w:val="center"/>
        <w:rPr>
          <w:b/>
        </w:rPr>
      </w:pPr>
      <w:r w:rsidRPr="000C5F9A">
        <w:rPr>
          <w:b/>
        </w:rPr>
        <w:t>[</w:t>
      </w:r>
      <w:r w:rsidRPr="000C5F9A">
        <w:rPr>
          <w:b/>
          <w:i/>
        </w:rPr>
        <w:t>Si personne physique</w:t>
      </w:r>
      <w:r w:rsidRPr="000C5F9A">
        <w:rPr>
          <w:b/>
        </w:rPr>
        <w:t>]</w:t>
      </w:r>
    </w:p>
    <w:p w14:paraId="1D53E964" w14:textId="77777777" w:rsidR="00C82867" w:rsidRPr="000C5F9A" w:rsidRDefault="00C82867" w:rsidP="00C82867">
      <w:pPr>
        <w:rPr>
          <w:b/>
        </w:rPr>
      </w:pPr>
    </w:p>
    <w:p w14:paraId="372D7207" w14:textId="77777777" w:rsidR="00C82867" w:rsidRPr="000C5F9A" w:rsidRDefault="00C82867" w:rsidP="00C8286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57C4212" w14:textId="77777777" w:rsidR="00C82867" w:rsidRPr="000C5F9A" w:rsidRDefault="00C82867" w:rsidP="00C82867"/>
    <w:p w14:paraId="6AFF89F9" w14:textId="77777777" w:rsidR="00C82867" w:rsidRPr="000C5F9A" w:rsidRDefault="00C82867" w:rsidP="00C82867">
      <w:pPr>
        <w:jc w:val="center"/>
        <w:rPr>
          <w:b/>
        </w:rPr>
      </w:pPr>
      <w:r w:rsidRPr="000C5F9A">
        <w:rPr>
          <w:b/>
        </w:rPr>
        <w:t>[</w:t>
      </w:r>
      <w:r w:rsidRPr="000C5F9A">
        <w:rPr>
          <w:b/>
          <w:i/>
        </w:rPr>
        <w:t>Si personne morale</w:t>
      </w:r>
      <w:r w:rsidRPr="000C5F9A">
        <w:rPr>
          <w:b/>
        </w:rPr>
        <w:t>]</w:t>
      </w:r>
    </w:p>
    <w:p w14:paraId="685D02B3" w14:textId="77777777" w:rsidR="00C82867" w:rsidRPr="000C5F9A" w:rsidRDefault="00C82867" w:rsidP="00C82867">
      <w:pPr>
        <w:rPr>
          <w:b/>
        </w:rPr>
      </w:pPr>
    </w:p>
    <w:p w14:paraId="533D86EF" w14:textId="77777777" w:rsidR="00C82867" w:rsidRPr="000C5F9A" w:rsidRDefault="00C82867" w:rsidP="00C8286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7A6E6CF7" w14:textId="77777777" w:rsidR="00C82867" w:rsidRPr="000C5F9A" w:rsidRDefault="00C82867" w:rsidP="00C82867"/>
    <w:p w14:paraId="79574061" w14:textId="77777777" w:rsidR="00C82867" w:rsidRPr="000C5F9A" w:rsidRDefault="00C82867" w:rsidP="00C82867">
      <w:r w:rsidRPr="000C5F9A">
        <w:rPr>
          <w:b/>
          <w:u w:val="single"/>
        </w:rPr>
        <w:t>Ayant pour avocat</w:t>
      </w:r>
      <w:r>
        <w:rPr>
          <w:b/>
          <w:u w:val="single"/>
        </w:rPr>
        <w:t> :</w:t>
      </w:r>
    </w:p>
    <w:p w14:paraId="234DC4CC" w14:textId="77777777" w:rsidR="00C82867" w:rsidRPr="000C5F9A" w:rsidRDefault="00C82867" w:rsidP="00C82867"/>
    <w:p w14:paraId="79838DD0" w14:textId="77777777" w:rsidR="00C82867" w:rsidRPr="000C5F9A" w:rsidRDefault="00C82867" w:rsidP="00C8286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6E45E3F" w14:textId="77777777" w:rsidR="00C82867" w:rsidRPr="000C5F9A" w:rsidRDefault="00C82867" w:rsidP="00C82867"/>
    <w:p w14:paraId="42007020" w14:textId="77777777" w:rsidR="00C82867" w:rsidRPr="000C5F9A" w:rsidRDefault="00C82867" w:rsidP="00C82867">
      <w:r w:rsidRPr="000C5F9A">
        <w:t>Au cabinet duquel il est fait élection de domicile et qui se constitue sur la présente assignation et ses suites</w:t>
      </w:r>
    </w:p>
    <w:p w14:paraId="25DA6247" w14:textId="77777777" w:rsidR="00C82867" w:rsidRPr="000C5F9A" w:rsidRDefault="00C82867" w:rsidP="00C82867"/>
    <w:p w14:paraId="45F911CA" w14:textId="77777777" w:rsidR="00C82867" w:rsidRPr="000C5F9A" w:rsidRDefault="00C82867" w:rsidP="00C82867">
      <w:pPr>
        <w:pStyle w:val="Titre2"/>
      </w:pPr>
      <w:r w:rsidRPr="000C5F9A">
        <w:t>J'AI HUISSIER SOUSSIGNÉ :</w:t>
      </w:r>
    </w:p>
    <w:p w14:paraId="7F2C3D9B" w14:textId="77777777" w:rsidR="00C82867" w:rsidRPr="000C5F9A" w:rsidRDefault="00C82867" w:rsidP="00C82867"/>
    <w:p w14:paraId="5F447199" w14:textId="77777777" w:rsidR="00C82867" w:rsidRPr="000C5F9A" w:rsidRDefault="00C82867" w:rsidP="00C82867"/>
    <w:p w14:paraId="5FC6D206" w14:textId="77777777" w:rsidR="00C82867" w:rsidRPr="000C5F9A" w:rsidRDefault="00C82867" w:rsidP="00C82867"/>
    <w:p w14:paraId="6974090B" w14:textId="77777777" w:rsidR="00C82867" w:rsidRPr="000C5F9A" w:rsidRDefault="00C82867" w:rsidP="00C82867">
      <w:pPr>
        <w:rPr>
          <w:b/>
        </w:rPr>
      </w:pPr>
      <w:r w:rsidRPr="000C5F9A">
        <w:rPr>
          <w:b/>
          <w:u w:val="single"/>
        </w:rPr>
        <w:t>DONNÉ ASSIGNATION À</w:t>
      </w:r>
      <w:r w:rsidRPr="000C5F9A">
        <w:rPr>
          <w:b/>
        </w:rPr>
        <w:t> :</w:t>
      </w:r>
    </w:p>
    <w:p w14:paraId="238BD52C" w14:textId="77777777" w:rsidR="00C82867" w:rsidRPr="000C5F9A" w:rsidRDefault="00C82867" w:rsidP="00C82867"/>
    <w:p w14:paraId="467DBB39" w14:textId="77777777" w:rsidR="00C82867" w:rsidRPr="000C5F9A" w:rsidRDefault="00C82867" w:rsidP="00C82867"/>
    <w:p w14:paraId="6084430F" w14:textId="77777777" w:rsidR="00C82867" w:rsidRPr="000C5F9A" w:rsidRDefault="00C82867" w:rsidP="00C82867">
      <w:pPr>
        <w:jc w:val="center"/>
        <w:rPr>
          <w:b/>
        </w:rPr>
      </w:pPr>
      <w:r w:rsidRPr="000C5F9A">
        <w:rPr>
          <w:b/>
        </w:rPr>
        <w:t>[</w:t>
      </w:r>
      <w:r w:rsidRPr="000C5F9A">
        <w:rPr>
          <w:b/>
          <w:i/>
        </w:rPr>
        <w:t>Si personne physique</w:t>
      </w:r>
      <w:r w:rsidRPr="000C5F9A">
        <w:rPr>
          <w:b/>
        </w:rPr>
        <w:t>]</w:t>
      </w:r>
    </w:p>
    <w:p w14:paraId="4D0D8FFC" w14:textId="77777777" w:rsidR="00C82867" w:rsidRPr="000C5F9A" w:rsidRDefault="00C82867" w:rsidP="00C82867">
      <w:pPr>
        <w:rPr>
          <w:b/>
        </w:rPr>
      </w:pPr>
    </w:p>
    <w:p w14:paraId="1C5981DA" w14:textId="77777777" w:rsidR="00C82867" w:rsidRPr="000C5F9A" w:rsidRDefault="00C82867" w:rsidP="00C8286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0D750BA" w14:textId="77777777" w:rsidR="00C82867" w:rsidRPr="000C5F9A" w:rsidRDefault="00C82867" w:rsidP="00C82867"/>
    <w:p w14:paraId="4F40C2D1" w14:textId="77777777" w:rsidR="00C82867" w:rsidRPr="000C5F9A" w:rsidRDefault="00C82867" w:rsidP="00C82867">
      <w:r w:rsidRPr="000C5F9A">
        <w:t>Où étant et parlant à :</w:t>
      </w:r>
    </w:p>
    <w:p w14:paraId="027E9E33" w14:textId="77777777" w:rsidR="00C82867" w:rsidRPr="000C5F9A" w:rsidRDefault="00C82867" w:rsidP="00C82867"/>
    <w:p w14:paraId="4E87CEF0" w14:textId="77777777" w:rsidR="00C82867" w:rsidRPr="000C5F9A" w:rsidRDefault="00C82867" w:rsidP="00C82867"/>
    <w:p w14:paraId="4B1AA0CF" w14:textId="77777777" w:rsidR="00C82867" w:rsidRPr="000C5F9A" w:rsidRDefault="00C82867" w:rsidP="00C82867">
      <w:pPr>
        <w:jc w:val="center"/>
        <w:rPr>
          <w:b/>
        </w:rPr>
      </w:pPr>
      <w:r w:rsidRPr="000C5F9A">
        <w:rPr>
          <w:b/>
        </w:rPr>
        <w:t>[</w:t>
      </w:r>
      <w:r w:rsidRPr="000C5F9A">
        <w:rPr>
          <w:b/>
          <w:i/>
        </w:rPr>
        <w:t>Si personne morale</w:t>
      </w:r>
      <w:r w:rsidRPr="000C5F9A">
        <w:rPr>
          <w:b/>
        </w:rPr>
        <w:t>]</w:t>
      </w:r>
    </w:p>
    <w:p w14:paraId="57980AF3" w14:textId="77777777" w:rsidR="00C82867" w:rsidRPr="000C5F9A" w:rsidRDefault="00C82867" w:rsidP="00C82867">
      <w:pPr>
        <w:rPr>
          <w:b/>
        </w:rPr>
      </w:pPr>
    </w:p>
    <w:p w14:paraId="7EE8FFBD" w14:textId="77777777" w:rsidR="00C82867" w:rsidRPr="000C5F9A" w:rsidRDefault="00C82867" w:rsidP="00C8286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4BA7F257" w14:textId="77777777" w:rsidR="00C82867" w:rsidRPr="000C5F9A" w:rsidRDefault="00C82867" w:rsidP="00C82867"/>
    <w:p w14:paraId="0508D70A" w14:textId="77777777" w:rsidR="00C82867" w:rsidRPr="000C5F9A" w:rsidRDefault="00C82867" w:rsidP="00C82867">
      <w:r w:rsidRPr="000C5F9A">
        <w:t>Où étant et parlant à :</w:t>
      </w:r>
    </w:p>
    <w:p w14:paraId="3F2E4F88" w14:textId="77777777" w:rsidR="00C82867" w:rsidRPr="000C5F9A" w:rsidRDefault="00C82867" w:rsidP="00C82867"/>
    <w:p w14:paraId="6EADF762" w14:textId="77777777" w:rsidR="00C82867" w:rsidRPr="000C5F9A" w:rsidRDefault="00C82867" w:rsidP="00C82867"/>
    <w:p w14:paraId="22F868C8" w14:textId="77777777" w:rsidR="00C82867" w:rsidRPr="000C5F9A" w:rsidRDefault="00C82867" w:rsidP="00C82867">
      <w:pPr>
        <w:rPr>
          <w:b/>
          <w:u w:val="single"/>
        </w:rPr>
      </w:pPr>
      <w:r w:rsidRPr="000C5F9A">
        <w:rPr>
          <w:b/>
          <w:u w:val="single"/>
        </w:rPr>
        <w:t>D’AVOIR À COMPARAÎTRE :</w:t>
      </w:r>
    </w:p>
    <w:p w14:paraId="2ED89600" w14:textId="77777777" w:rsidR="00C82867" w:rsidRPr="000C5F9A" w:rsidRDefault="00C82867" w:rsidP="00C82867">
      <w:pPr>
        <w:rPr>
          <w:b/>
        </w:rPr>
      </w:pPr>
    </w:p>
    <w:p w14:paraId="45FF5391" w14:textId="77777777" w:rsidR="00C82867" w:rsidRPr="000C5F9A" w:rsidRDefault="00C82867" w:rsidP="00C82867"/>
    <w:p w14:paraId="6F35CC25" w14:textId="77777777" w:rsidR="00C82867" w:rsidRPr="000C5F9A" w:rsidRDefault="00C82867" w:rsidP="00C82867">
      <w:pPr>
        <w:jc w:val="center"/>
        <w:rPr>
          <w:b/>
        </w:rPr>
      </w:pPr>
      <w:r w:rsidRPr="000C5F9A">
        <w:rPr>
          <w:b/>
        </w:rPr>
        <w:t xml:space="preserve">Le </w:t>
      </w:r>
      <w:r w:rsidRPr="000C5F9A">
        <w:rPr>
          <w:b/>
          <w:i/>
        </w:rPr>
        <w:t>[date]</w:t>
      </w:r>
      <w:r w:rsidRPr="000C5F9A">
        <w:rPr>
          <w:b/>
        </w:rPr>
        <w:t xml:space="preserve"> à </w:t>
      </w:r>
      <w:r w:rsidRPr="000C5F9A">
        <w:rPr>
          <w:b/>
          <w:i/>
        </w:rPr>
        <w:t>[heures]</w:t>
      </w:r>
    </w:p>
    <w:p w14:paraId="7DE5ABE9" w14:textId="77777777" w:rsidR="00C82867" w:rsidRPr="000C5F9A" w:rsidRDefault="00C82867" w:rsidP="00C82867"/>
    <w:p w14:paraId="6F010F3D" w14:textId="77777777" w:rsidR="00C82867" w:rsidRPr="000A0DD6" w:rsidRDefault="00C82867" w:rsidP="00C82867">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16B29245" w14:textId="77777777" w:rsidR="00C82867" w:rsidRPr="000C5F9A" w:rsidRDefault="00C82867" w:rsidP="00C82867"/>
    <w:p w14:paraId="5BA22553" w14:textId="77777777" w:rsidR="00C82867" w:rsidRPr="000C5F9A" w:rsidRDefault="00C82867" w:rsidP="00C82867">
      <w:pPr>
        <w:rPr>
          <w:b/>
          <w:u w:val="single"/>
        </w:rPr>
      </w:pPr>
      <w:r w:rsidRPr="000C5F9A">
        <w:rPr>
          <w:b/>
          <w:u w:val="single"/>
        </w:rPr>
        <w:t>ET L’INFORME :</w:t>
      </w:r>
    </w:p>
    <w:p w14:paraId="767ECD32" w14:textId="77777777" w:rsidR="00C82867" w:rsidRPr="000C5F9A" w:rsidRDefault="00C82867" w:rsidP="00C82867"/>
    <w:p w14:paraId="7992F484" w14:textId="77777777" w:rsidR="00C82867" w:rsidRPr="000C5F9A" w:rsidRDefault="00C82867" w:rsidP="00C82867">
      <w:r w:rsidRPr="000C5F9A">
        <w:t>Qu’un procès lui est intenté pour les raisons exposées ci-après.</w:t>
      </w:r>
    </w:p>
    <w:p w14:paraId="15BB67D0" w14:textId="77777777" w:rsidR="00C82867" w:rsidRPr="000C5F9A" w:rsidRDefault="00C82867" w:rsidP="00C82867"/>
    <w:p w14:paraId="518A53C7" w14:textId="77777777" w:rsidR="00C82867" w:rsidRPr="000C5F9A" w:rsidRDefault="00C82867" w:rsidP="00C82867"/>
    <w:p w14:paraId="42BCE27E" w14:textId="77777777" w:rsidR="00C82867" w:rsidRPr="000C5F9A"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6349D683" w14:textId="77777777" w:rsidR="00C82867" w:rsidRPr="000C5F9A"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p>
    <w:p w14:paraId="22B73828" w14:textId="77777777" w:rsidR="00C82867" w:rsidRPr="000C5F9A"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69F224D4" w14:textId="77777777" w:rsidR="00C82867" w:rsidRPr="000C5F9A"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p>
    <w:p w14:paraId="097BD21A"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E37F74D"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p>
    <w:p w14:paraId="7417263A"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37227695" w14:textId="77777777" w:rsidR="00C82867" w:rsidRPr="000C5F9A"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02C012E"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73360D63"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AC7A55"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2DE1A53"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3DA496FA"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6E40D0D4"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7985751"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A5A9378"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FD842A7"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681D543"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DDF47F4"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19D8229A"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3B421F3"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0871D01"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A706BE7"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25E87422"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1BBFAEA"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0395D68D"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6549626"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610E8C1"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1BDE964"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0DAF5A6D"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B2CCAD0"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06D3E6B" w14:textId="77777777" w:rsidR="00C82867" w:rsidRPr="00DA0D9F"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A0052D5" w14:textId="77777777" w:rsidR="00C82867" w:rsidRDefault="00C82867" w:rsidP="00C82867"/>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777777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 xml:space="preserve">l’adoption de mesure d’instruction </w:t>
      </w:r>
      <w:r w:rsidR="00D62FA3" w:rsidRPr="00D62FA3">
        <w:rPr>
          <w:b/>
          <w:i/>
          <w:u w:val="single"/>
        </w:rPr>
        <w:t>in futurum</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3F919896" w:rsidR="001F5B3D" w:rsidRDefault="00D62FA3" w:rsidP="00D62FA3">
      <w:r w:rsidRPr="00D62FA3">
        <w:t>Lorsque le Juge des référés est saisi sur le fondement de</w:t>
      </w:r>
      <w:r w:rsidR="00015F5A">
        <w:t xml:space="preserve"> </w:t>
      </w:r>
      <w:r w:rsidRPr="00D62FA3">
        <w:rPr>
          <w:u w:val="single"/>
        </w:rPr>
        <w:t>l’article 145</w:t>
      </w:r>
      <w:r w:rsidRPr="00D62FA3">
        <w:t> 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77777777" w:rsidR="00D62FA3" w:rsidRPr="00D62FA3" w:rsidRDefault="001F5B3D" w:rsidP="00D62FA3">
      <w:r w:rsidRPr="001F5B3D">
        <w:rPr>
          <w:b/>
          <w:i/>
        </w:rPr>
        <w:t>D’autre part</w:t>
      </w:r>
      <w:r>
        <w:t>, m</w:t>
      </w:r>
      <w:r w:rsidR="00D62FA3" w:rsidRPr="00D62FA3">
        <w:t>esure par nature préventive, le référé de </w:t>
      </w:r>
      <w:r w:rsidR="00D62FA3" w:rsidRPr="00D62FA3">
        <w:rPr>
          <w:u w:val="single"/>
        </w:rPr>
        <w:t>l’article 145</w:t>
      </w:r>
      <w:r w:rsidR="00D62FA3" w:rsidRPr="00D62FA3">
        <w:t> 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77777777" w:rsidR="00D62FA3" w:rsidRPr="00D62FA3" w:rsidRDefault="00D81F0D" w:rsidP="00D62FA3">
      <w:r>
        <w:t>L</w:t>
      </w:r>
      <w:r w:rsidR="00D62FA3" w:rsidRPr="00D62FA3">
        <w:t>orsque le juge des référés est saisi sur le fondement de </w:t>
      </w:r>
      <w:r w:rsidR="00D62FA3" w:rsidRPr="00D62FA3">
        <w:rPr>
          <w:u w:val="single"/>
        </w:rPr>
        <w:t>l’article 145</w:t>
      </w:r>
      <w:r w:rsidR="00D62FA3" w:rsidRPr="00D62FA3">
        <w:t> 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1619F772" w14:textId="77777777" w:rsidR="00350620" w:rsidRDefault="00350620" w:rsidP="00D62FA3"/>
    <w:p w14:paraId="7D368EAD" w14:textId="77777777" w:rsidR="00D62FA3" w:rsidRDefault="00D62FA3" w:rsidP="00D62FA3">
      <w:r w:rsidRPr="00D62FA3">
        <w:t>S’agissant de la production forcée de pièces, c’est de manière prétorienne que les « </w:t>
      </w:r>
      <w:r w:rsidRPr="00D62FA3">
        <w:rPr>
          <w:i/>
          <w:iCs/>
        </w:rPr>
        <w:t>mesures d’instruction</w:t>
      </w:r>
      <w:r w:rsidRPr="00D62FA3">
        <w:t> » ont été étendues à cette sollicitation, par combinaison des </w:t>
      </w:r>
      <w:r w:rsidRPr="00D62FA3">
        <w:rPr>
          <w:u w:val="single"/>
        </w:rPr>
        <w:t>articles 10, 11</w:t>
      </w:r>
      <w:r w:rsidRPr="00D62FA3">
        <w:t> et </w:t>
      </w:r>
      <w:r w:rsidRPr="00D62FA3">
        <w:rPr>
          <w:u w:val="single"/>
        </w:rPr>
        <w:t>145 </w:t>
      </w:r>
      <w:r w:rsidRPr="00D62FA3">
        <w:t>du CPC.</w:t>
      </w:r>
    </w:p>
    <w:p w14:paraId="310C80E1" w14:textId="77777777" w:rsidR="00CC7ED6" w:rsidRPr="00D62FA3" w:rsidRDefault="00CC7ED6" w:rsidP="00D62FA3"/>
    <w:p w14:paraId="47B8FF4B" w14:textId="77777777" w:rsidR="00D62FA3" w:rsidRPr="00D62FA3" w:rsidRDefault="00D62FA3" w:rsidP="00D62FA3">
      <w:r w:rsidRPr="00D62FA3">
        <w:t>En effet, </w:t>
      </w:r>
      <w:r w:rsidRPr="00D62FA3">
        <w:rPr>
          <w:u w:val="single"/>
        </w:rPr>
        <w:t>l’article 145</w:t>
      </w:r>
      <w:r w:rsidRPr="00D62FA3">
        <w:t> relève d’un sous-titre du Code de procédure civile consacrée aux mesures d’instruction.</w:t>
      </w:r>
    </w:p>
    <w:p w14:paraId="1F26CBFF" w14:textId="77777777" w:rsidR="00CC7ED6" w:rsidRDefault="00CC7ED6" w:rsidP="00D62FA3"/>
    <w:p w14:paraId="2E6CB0C2" w14:textId="3B49527E" w:rsidR="00D62FA3" w:rsidRPr="00D62FA3" w:rsidRDefault="00D62FA3" w:rsidP="00D62FA3">
      <w:r w:rsidRPr="00D62FA3">
        <w:lastRenderedPageBreak/>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 </w:t>
      </w:r>
      <w:r w:rsidRPr="00D62FA3">
        <w:rPr>
          <w:u w:val="single"/>
        </w:rPr>
        <w:t>l’article 145</w:t>
      </w:r>
      <w:r w:rsidR="002B5975">
        <w:rPr>
          <w:u w:val="single"/>
        </w:rPr>
        <w:t xml:space="preserve"> </w:t>
      </w:r>
      <w:r w:rsidRPr="00D62FA3">
        <w:t>du CPC.</w:t>
      </w:r>
    </w:p>
    <w:p w14:paraId="1AC5C205" w14:textId="77777777" w:rsidR="00CC7ED6" w:rsidRDefault="00CC7ED6" w:rsidP="00D62FA3"/>
    <w:p w14:paraId="2FB0EE7E" w14:textId="77777777" w:rsidR="00D62FA3" w:rsidRPr="00D62FA3" w:rsidRDefault="00D62FA3" w:rsidP="00D62FA3">
      <w:r w:rsidRPr="00D62FA3">
        <w:t>Reste que </w:t>
      </w:r>
      <w:r w:rsidRPr="00D62FA3">
        <w:rPr>
          <w:u w:val="single"/>
        </w:rPr>
        <w:t>l’article 145</w:t>
      </w:r>
      <w:r w:rsidRPr="00D62FA3">
        <w:t> est compris dans le titre VII du Code de procédure dédié à « </w:t>
      </w:r>
      <w:r w:rsidRPr="00D62FA3">
        <w:rPr>
          <w:i/>
          <w:iCs/>
        </w:rPr>
        <w:t>l’administration judiciaire de la preuve</w:t>
      </w:r>
      <w:r w:rsidRPr="00D62FA3">
        <w:t> ».</w:t>
      </w:r>
    </w:p>
    <w:p w14:paraId="31BA25DA" w14:textId="77777777" w:rsidR="00CC7ED6" w:rsidRDefault="00CC7ED6" w:rsidP="00D62FA3"/>
    <w:p w14:paraId="4D4ADA03" w14:textId="77777777" w:rsidR="00D62FA3" w:rsidRDefault="00D62FA3" w:rsidP="00D62FA3">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4B9A794F" w14:textId="77777777" w:rsidR="00D81F0D" w:rsidRPr="00D62FA3" w:rsidRDefault="00D81F0D" w:rsidP="00D62FA3"/>
    <w:p w14:paraId="002CABD6" w14:textId="77777777" w:rsidR="00D62FA3" w:rsidRPr="00D62FA3" w:rsidRDefault="00D62FA3" w:rsidP="00D62FA3">
      <w:r w:rsidRPr="00D62FA3">
        <w:t>Il a, en effet, été considéré que cette production forcée était de nature à contribuer à la bonne « </w:t>
      </w:r>
      <w:r w:rsidRPr="00D62FA3">
        <w:rPr>
          <w:i/>
          <w:iCs/>
        </w:rPr>
        <w:t>instruction </w:t>
      </w:r>
      <w:r w:rsidRPr="00D62FA3">
        <w:t>» de l’affaire.</w:t>
      </w:r>
    </w:p>
    <w:p w14:paraId="4CC8E5F1" w14:textId="77777777" w:rsidR="00D81F0D" w:rsidRDefault="00D81F0D" w:rsidP="00D62FA3"/>
    <w:p w14:paraId="522A270B" w14:textId="77777777" w:rsidR="00D62FA3" w:rsidRPr="00D62FA3" w:rsidRDefault="00D62FA3" w:rsidP="00D62FA3">
      <w:r w:rsidRPr="00D62FA3">
        <w:t>Pratiquement, il conviendra, de solliciter la production forcée de pièces sous astreinte, afin que l’ordonnance rendue puisse être exécutée efficacement.</w:t>
      </w:r>
    </w:p>
    <w:p w14:paraId="3628A6B7" w14:textId="77777777" w:rsidR="00D62FA3" w:rsidRPr="00D62FA3" w:rsidRDefault="00D62FA3" w:rsidP="00D62FA3">
      <w:r w:rsidRPr="00D62FA3">
        <w:t>Enfin, Lorsque la demande de production forcée de pièces est sollicitée en cours de procédure, il conviendra de se fonder sur les </w:t>
      </w:r>
      <w:r w:rsidRPr="00D62FA3">
        <w:rPr>
          <w:u w:val="single"/>
        </w:rPr>
        <w:t>articles 11</w:t>
      </w:r>
      <w:r w:rsidRPr="00D62FA3">
        <w:t> et </w:t>
      </w:r>
      <w:r w:rsidRPr="00D62FA3">
        <w:rPr>
          <w:u w:val="single"/>
        </w:rPr>
        <w:t>138</w:t>
      </w:r>
      <w:r w:rsidRPr="00D62FA3">
        <w:t> du Code de procédure civile.</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25C7FCFA" w:rsidR="00C35FDB" w:rsidRDefault="00C35FDB" w:rsidP="007B458A">
      <w:r>
        <w:t xml:space="preserve">Il est demandé au </w:t>
      </w:r>
      <w:r w:rsidR="003D6B0C">
        <w:t xml:space="preserve">Président près le </w:t>
      </w:r>
      <w:r>
        <w:t xml:space="preserve">Tribunal </w:t>
      </w:r>
      <w:r w:rsidR="00210AB0">
        <w:t xml:space="preserve">de </w:t>
      </w:r>
      <w:r w:rsidR="00DB337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77777777" w:rsidR="00E11991" w:rsidRDefault="00E11991" w:rsidP="00E11991">
      <w:pPr>
        <w:numPr>
          <w:ilvl w:val="0"/>
          <w:numId w:val="5"/>
        </w:numPr>
      </w:pPr>
      <w:r w:rsidRPr="001F0ACC">
        <w:rPr>
          <w:b/>
        </w:rPr>
        <w:t>ORDONNER</w:t>
      </w:r>
      <w:r>
        <w:t xml:space="preserve"> </w:t>
      </w:r>
      <w:r w:rsidR="008B50EA">
        <w:t xml:space="preserve">à </w:t>
      </w:r>
      <w:r w:rsidR="008B50EA" w:rsidRPr="003B06BA">
        <w:rPr>
          <w:i/>
        </w:rPr>
        <w:t>[nom de la partie visée]</w:t>
      </w:r>
      <w:r w:rsidR="008B50EA">
        <w:t xml:space="preserve"> de </w:t>
      </w:r>
      <w:r w:rsidR="008B50EA" w:rsidRPr="0001167A">
        <w:rPr>
          <w:i/>
        </w:rPr>
        <w:t>[préciser la mesure</w:t>
      </w:r>
      <w:r w:rsidR="008B50EA">
        <w:rPr>
          <w:i/>
        </w:rPr>
        <w:t xml:space="preserve"> à ordonner</w:t>
      </w:r>
      <w:r w:rsidR="008B50EA" w:rsidRPr="0001167A">
        <w:rPr>
          <w:i/>
        </w:rPr>
        <w:t>]</w:t>
      </w:r>
      <w:r w:rsidR="008B50EA">
        <w:t xml:space="preserve">, ce sous une astreinte de </w:t>
      </w:r>
      <w:r w:rsidR="008B50EA">
        <w:rPr>
          <w:i/>
        </w:rPr>
        <w:t>[X euros</w:t>
      </w:r>
      <w:r w:rsidR="008B50EA" w:rsidRPr="003B06BA">
        <w:rPr>
          <w:i/>
        </w:rPr>
        <w:t>]</w:t>
      </w:r>
      <w:r w:rsidR="008B50EA">
        <w:t xml:space="preserve"> par jour de retard à compter de l’expiration d’un délai de quinze jours suivant la signification de la décision à intervenir.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4FC187CF" w14:textId="77777777" w:rsidR="00D9272B" w:rsidRDefault="00D9272B" w:rsidP="007B458A"/>
    <w:p w14:paraId="4E83F9C6" w14:textId="77777777" w:rsidR="00D9272B" w:rsidRDefault="00D9272B" w:rsidP="007B458A"/>
    <w:p w14:paraId="3811F826" w14:textId="77777777" w:rsidR="00D9272B" w:rsidRDefault="00D9272B" w:rsidP="007B458A"/>
    <w:p w14:paraId="24698DC4"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D0977" w14:textId="77777777" w:rsidR="00DC313E" w:rsidRDefault="00DC313E">
      <w:r>
        <w:separator/>
      </w:r>
    </w:p>
  </w:endnote>
  <w:endnote w:type="continuationSeparator" w:id="0">
    <w:p w14:paraId="5373DB7B" w14:textId="77777777" w:rsidR="00DC313E" w:rsidRDefault="00DC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DB3377">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DB3377">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1FF39" w14:textId="77777777" w:rsidR="00DC313E" w:rsidRDefault="00DC313E">
      <w:r>
        <w:separator/>
      </w:r>
    </w:p>
  </w:footnote>
  <w:footnote w:type="continuationSeparator" w:id="0">
    <w:p w14:paraId="56496824" w14:textId="77777777" w:rsidR="00DC313E" w:rsidRDefault="00DC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64805"/>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5468"/>
    <w:rsid w:val="002762A5"/>
    <w:rsid w:val="00281B57"/>
    <w:rsid w:val="00283925"/>
    <w:rsid w:val="0028404C"/>
    <w:rsid w:val="00284B68"/>
    <w:rsid w:val="00285E17"/>
    <w:rsid w:val="00290A87"/>
    <w:rsid w:val="002A4480"/>
    <w:rsid w:val="002B0463"/>
    <w:rsid w:val="002B5975"/>
    <w:rsid w:val="002B6AE8"/>
    <w:rsid w:val="002E67E0"/>
    <w:rsid w:val="00306043"/>
    <w:rsid w:val="00313388"/>
    <w:rsid w:val="00315E9B"/>
    <w:rsid w:val="00320318"/>
    <w:rsid w:val="00331587"/>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F2EBE"/>
    <w:rsid w:val="005F7BD6"/>
    <w:rsid w:val="0061372E"/>
    <w:rsid w:val="00625D73"/>
    <w:rsid w:val="00640990"/>
    <w:rsid w:val="006514E3"/>
    <w:rsid w:val="00655758"/>
    <w:rsid w:val="006659DE"/>
    <w:rsid w:val="00687018"/>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50CB1"/>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121A"/>
    <w:rsid w:val="00861B2C"/>
    <w:rsid w:val="00865B99"/>
    <w:rsid w:val="00866BDF"/>
    <w:rsid w:val="00873481"/>
    <w:rsid w:val="0088570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57166"/>
    <w:rsid w:val="00A637A2"/>
    <w:rsid w:val="00A7544C"/>
    <w:rsid w:val="00A81D1B"/>
    <w:rsid w:val="00A85165"/>
    <w:rsid w:val="00A852C7"/>
    <w:rsid w:val="00A86739"/>
    <w:rsid w:val="00A97935"/>
    <w:rsid w:val="00AC14F5"/>
    <w:rsid w:val="00AD7AD7"/>
    <w:rsid w:val="00AE40AF"/>
    <w:rsid w:val="00AE57C2"/>
    <w:rsid w:val="00AF0331"/>
    <w:rsid w:val="00AF5BE8"/>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77D29"/>
    <w:rsid w:val="00C82578"/>
    <w:rsid w:val="00C82867"/>
    <w:rsid w:val="00C94D6C"/>
    <w:rsid w:val="00C94F02"/>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96741"/>
    <w:rsid w:val="00DA02F3"/>
    <w:rsid w:val="00DA3532"/>
    <w:rsid w:val="00DB05D9"/>
    <w:rsid w:val="00DB3377"/>
    <w:rsid w:val="00DB413A"/>
    <w:rsid w:val="00DC313E"/>
    <w:rsid w:val="00DD4408"/>
    <w:rsid w:val="00DE7397"/>
    <w:rsid w:val="00DF3F74"/>
    <w:rsid w:val="00DF562E"/>
    <w:rsid w:val="00E02978"/>
    <w:rsid w:val="00E11991"/>
    <w:rsid w:val="00E239A1"/>
    <w:rsid w:val="00E35FFE"/>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26D73E3F-CD63-486B-9947-B75429AF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6A02-59C7-41EE-A3CD-EF11E431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1817</Words>
  <Characters>9995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2020-10-09T18:16:00Z</dcterms:created>
  <dcterms:modified xsi:type="dcterms:W3CDTF">2020-10-09T18:17:00Z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-516137877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