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63E7E"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6E785B63" w14:textId="7777777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AUX FINS </w:t>
      </w:r>
      <w:r w:rsidR="009D587A">
        <w:rPr>
          <w:b/>
          <w:sz w:val="32"/>
          <w:szCs w:val="32"/>
        </w:rPr>
        <w:t xml:space="preserve">DE </w:t>
      </w:r>
      <w:r w:rsidR="00BD4665" w:rsidRPr="00BD4665">
        <w:rPr>
          <w:b/>
          <w:i/>
          <w:sz w:val="32"/>
          <w:szCs w:val="32"/>
        </w:rPr>
        <w:t>[objet de la requête</w:t>
      </w:r>
      <w:r w:rsidR="009D587A" w:rsidRPr="00BD4665">
        <w:rPr>
          <w:b/>
          <w:i/>
          <w:sz w:val="32"/>
          <w:szCs w:val="32"/>
        </w:rPr>
        <w:t>]</w:t>
      </w:r>
    </w:p>
    <w:p w14:paraId="1A56C94C" w14:textId="77777777"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 LE PRÉSIDENT PR</w:t>
      </w:r>
      <w:r>
        <w:rPr>
          <w:rFonts w:cs="Times New Roman"/>
          <w:b/>
          <w:sz w:val="32"/>
          <w:szCs w:val="32"/>
        </w:rPr>
        <w:t>È</w:t>
      </w:r>
      <w:r>
        <w:rPr>
          <w:b/>
          <w:sz w:val="32"/>
          <w:szCs w:val="32"/>
        </w:rPr>
        <w:t>S LE</w:t>
      </w:r>
      <w:r w:rsidR="005414B1" w:rsidRPr="004C17BE">
        <w:rPr>
          <w:b/>
          <w:sz w:val="32"/>
          <w:szCs w:val="32"/>
        </w:rPr>
        <w:t xml:space="preserve"> TRIBUNAL DE GRANDE INSTANCE DE</w:t>
      </w:r>
      <w:r w:rsidR="004C17BE">
        <w:rPr>
          <w:b/>
          <w:sz w:val="32"/>
          <w:szCs w:val="32"/>
        </w:rPr>
        <w:t xml:space="preserve"> </w:t>
      </w:r>
      <w:r w:rsidR="004E60AA">
        <w:rPr>
          <w:b/>
          <w:sz w:val="32"/>
          <w:szCs w:val="32"/>
        </w:rPr>
        <w:t>[…]</w:t>
      </w:r>
    </w:p>
    <w:p w14:paraId="0E75247B"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3F053B2E" w14:textId="77777777"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E4545E">
        <w:rPr>
          <w:b/>
          <w:i/>
          <w:sz w:val="28"/>
          <w:szCs w:val="28"/>
        </w:rPr>
        <w:t>Article 812, al.1</w:t>
      </w:r>
      <w:r w:rsidR="00E4545E" w:rsidRPr="00E4545E">
        <w:rPr>
          <w:b/>
          <w:i/>
          <w:sz w:val="28"/>
          <w:szCs w:val="28"/>
          <w:vertAlign w:val="superscript"/>
        </w:rPr>
        <w:t>er</w:t>
      </w:r>
      <w:r w:rsidR="00E4545E">
        <w:rPr>
          <w:b/>
          <w:i/>
          <w:sz w:val="28"/>
          <w:szCs w:val="28"/>
        </w:rPr>
        <w:t xml:space="preserve"> du Code de procédure civile</w:t>
      </w:r>
      <w:r w:rsidR="009D7562" w:rsidRPr="00AA1B57">
        <w:rPr>
          <w:b/>
          <w:sz w:val="28"/>
          <w:szCs w:val="28"/>
        </w:rPr>
        <w:t>)</w:t>
      </w:r>
    </w:p>
    <w:p w14:paraId="46BC2BE7"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53E9FE51" w14:textId="77777777" w:rsidR="00DA2A59" w:rsidRDefault="00DA2A59" w:rsidP="00CD5594">
      <w:pPr>
        <w:jc w:val="both"/>
      </w:pPr>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sidR="002F03A9" w:rsidRPr="00A40AD5">
        <w:rPr>
          <w:i/>
        </w:rPr>
        <w:t>[profession]</w:t>
      </w:r>
      <w:r w:rsidR="002F03A9">
        <w:t xml:space="preserve">, </w:t>
      </w:r>
      <w:r>
        <w:t xml:space="preserve">demeurant à </w:t>
      </w:r>
      <w:r w:rsidRPr="003C5E7B">
        <w:rPr>
          <w:i/>
        </w:rPr>
        <w:t>[adresse]</w:t>
      </w:r>
      <w:r>
        <w:t xml:space="preserve"> </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3667E819" w14:textId="77777777" w:rsidR="006678BE" w:rsidRDefault="006678BE" w:rsidP="006678BE">
      <w:r w:rsidRPr="00C640F3">
        <w:rPr>
          <w:b/>
          <w:u w:val="single"/>
        </w:rPr>
        <w:t>Ayant pour avocat</w:t>
      </w:r>
      <w:r>
        <w:rPr>
          <w:b/>
          <w:u w:val="single"/>
        </w:rPr>
        <w:t xml:space="preserve"> constitué</w:t>
      </w:r>
      <w:r>
        <w:t xml:space="preserve"> :</w:t>
      </w:r>
    </w:p>
    <w:p w14:paraId="4B3FD2E9" w14:textId="77777777" w:rsidR="006678BE" w:rsidRDefault="006678BE" w:rsidP="006678BE"/>
    <w:p w14:paraId="6A8B130D"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466D4D4" w14:textId="77777777" w:rsidR="006678BE" w:rsidRDefault="006678BE" w:rsidP="006678BE"/>
    <w:p w14:paraId="27FFB391"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1798808B" w14:textId="77777777" w:rsidR="006678BE" w:rsidRDefault="006678BE" w:rsidP="006678BE"/>
    <w:p w14:paraId="5088172E" w14:textId="77777777" w:rsidR="006678BE" w:rsidRDefault="006678BE" w:rsidP="006678BE"/>
    <w:p w14:paraId="0FEE32E1" w14:textId="77777777" w:rsidR="006678BE" w:rsidRPr="003A315C" w:rsidRDefault="006678BE" w:rsidP="006678BE">
      <w:pPr>
        <w:jc w:val="center"/>
        <w:rPr>
          <w:b/>
          <w:i/>
        </w:rPr>
      </w:pPr>
      <w:r w:rsidRPr="003A315C">
        <w:rPr>
          <w:b/>
        </w:rPr>
        <w:t>[</w:t>
      </w:r>
      <w:r w:rsidRPr="003A315C">
        <w:rPr>
          <w:b/>
          <w:i/>
        </w:rPr>
        <w:t>Si postulation</w:t>
      </w:r>
      <w:r w:rsidRPr="003A315C">
        <w:rPr>
          <w:b/>
        </w:rPr>
        <w:t>]</w:t>
      </w:r>
    </w:p>
    <w:p w14:paraId="40229C2F" w14:textId="77777777" w:rsidR="006678BE" w:rsidRDefault="006678BE" w:rsidP="006678BE"/>
    <w:p w14:paraId="0ACE84A1" w14:textId="77777777" w:rsidR="006678BE" w:rsidRDefault="006678BE" w:rsidP="006678BE">
      <w:r w:rsidRPr="00C640F3">
        <w:rPr>
          <w:b/>
          <w:u w:val="single"/>
        </w:rPr>
        <w:t>Ayant pour avocat plaidant</w:t>
      </w:r>
      <w:r>
        <w:t> :</w:t>
      </w:r>
    </w:p>
    <w:p w14:paraId="2FC2C7E4" w14:textId="77777777" w:rsidR="006678BE" w:rsidRDefault="006678BE" w:rsidP="006678BE"/>
    <w:p w14:paraId="5E7B4088" w14:textId="77777777" w:rsidR="006678BE" w:rsidRDefault="006678BE" w:rsidP="006678BE">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39677EEB" w14:textId="77777777" w:rsidR="006678BE" w:rsidRDefault="006678BE" w:rsidP="006678BE"/>
    <w:p w14:paraId="527CCB39" w14:textId="77777777" w:rsidR="0060231A" w:rsidRDefault="0060231A" w:rsidP="006678BE"/>
    <w:p w14:paraId="188D18FC" w14:textId="77777777" w:rsidR="00EE1873" w:rsidRPr="003A315C" w:rsidRDefault="00EE1873" w:rsidP="00EE1873">
      <w:pPr>
        <w:jc w:val="center"/>
        <w:rPr>
          <w:b/>
          <w:i/>
        </w:rPr>
      </w:pPr>
      <w:r w:rsidRPr="003A315C">
        <w:rPr>
          <w:b/>
        </w:rPr>
        <w:t>[</w:t>
      </w:r>
      <w:r>
        <w:rPr>
          <w:b/>
          <w:i/>
        </w:rPr>
        <w:t xml:space="preserve">Si représentation </w:t>
      </w:r>
      <w:r w:rsidR="0060231A">
        <w:rPr>
          <w:b/>
          <w:i/>
        </w:rPr>
        <w:t xml:space="preserve">par </w:t>
      </w:r>
      <w:r w:rsidR="002072FF">
        <w:rPr>
          <w:b/>
          <w:i/>
        </w:rPr>
        <w:t>officier public ou ministériel</w:t>
      </w:r>
      <w:r w:rsidRPr="003A315C">
        <w:rPr>
          <w:b/>
        </w:rPr>
        <w:t>]</w:t>
      </w:r>
    </w:p>
    <w:p w14:paraId="780435C3" w14:textId="12BFCB6F" w:rsidR="00EE1873" w:rsidRDefault="00EE1873" w:rsidP="00EE1873"/>
    <w:p w14:paraId="62EC1A6B" w14:textId="41A14899" w:rsidR="002E74C7" w:rsidRPr="002E74C7" w:rsidRDefault="002E74C7" w:rsidP="00EE1873">
      <w:pPr>
        <w:rPr>
          <w:b/>
          <w:bCs/>
        </w:rPr>
      </w:pPr>
      <w:r w:rsidRPr="002E74C7">
        <w:rPr>
          <w:b/>
          <w:bCs/>
          <w:u w:val="single"/>
        </w:rPr>
        <w:t>Ayant pour représentant</w:t>
      </w:r>
      <w:r>
        <w:rPr>
          <w:b/>
          <w:bCs/>
        </w:rPr>
        <w:t xml:space="preserve"> : </w:t>
      </w:r>
    </w:p>
    <w:p w14:paraId="212040A2" w14:textId="77777777" w:rsidR="002E74C7" w:rsidRDefault="002E74C7" w:rsidP="00EE1873"/>
    <w:p w14:paraId="548F7F36" w14:textId="77777777" w:rsidR="002072FF" w:rsidRPr="003C5E7B" w:rsidRDefault="002072FF" w:rsidP="002072FF">
      <w:pPr>
        <w:rPr>
          <w:i/>
        </w:rPr>
      </w:pPr>
      <w:r w:rsidRPr="00C640F3">
        <w:rPr>
          <w:b/>
        </w:rPr>
        <w:t xml:space="preserve">Maître </w:t>
      </w:r>
      <w:r w:rsidRPr="003C5E7B">
        <w:rPr>
          <w:b/>
          <w:i/>
        </w:rPr>
        <w:t>[nom</w:t>
      </w:r>
      <w:r>
        <w:rPr>
          <w:b/>
          <w:i/>
        </w:rPr>
        <w:t>, prénom</w:t>
      </w:r>
      <w:r w:rsidRPr="003C5E7B">
        <w:rPr>
          <w:b/>
          <w:i/>
        </w:rPr>
        <w:t>]</w:t>
      </w:r>
      <w:r>
        <w:t xml:space="preserve">, </w:t>
      </w:r>
      <w:r w:rsidRPr="002072FF">
        <w:rPr>
          <w:i/>
        </w:rPr>
        <w:t>[</w:t>
      </w:r>
      <w:r w:rsidR="0060231A">
        <w:rPr>
          <w:i/>
        </w:rPr>
        <w:t>fonction de l’officier ministériel</w:t>
      </w:r>
      <w:r w:rsidRPr="002072FF">
        <w:rPr>
          <w:i/>
        </w:rPr>
        <w:t>]</w:t>
      </w:r>
      <w:r>
        <w:t xml:space="preserve"> à </w:t>
      </w:r>
      <w:r w:rsidRPr="003C5E7B">
        <w:rPr>
          <w:i/>
        </w:rPr>
        <w:t>[ville]</w:t>
      </w:r>
      <w:r>
        <w:t xml:space="preserve">, y demeurant </w:t>
      </w:r>
      <w:r w:rsidRPr="003C5E7B">
        <w:rPr>
          <w:i/>
        </w:rPr>
        <w:t>[adresse]</w:t>
      </w:r>
    </w:p>
    <w:p w14:paraId="201020BF" w14:textId="77777777" w:rsidR="002072FF" w:rsidRDefault="002072FF" w:rsidP="002072FF"/>
    <w:p w14:paraId="25C508F8" w14:textId="77777777" w:rsidR="004C17BE" w:rsidRDefault="002072FF" w:rsidP="003560F5">
      <w:r>
        <w:rPr>
          <w:rFonts w:cs="Times New Roman"/>
        </w:rPr>
        <w:t>À</w:t>
      </w:r>
      <w:r>
        <w:t xml:space="preserve"> l’étude de laquelle </w:t>
      </w:r>
      <w:r w:rsidRPr="00D16A3F">
        <w:t>i</w:t>
      </w:r>
      <w:r>
        <w:t>l est fait élection de domicile.</w:t>
      </w:r>
    </w:p>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94DAE0D" w14:textId="77777777" w:rsidR="005414B1" w:rsidRDefault="005414B1" w:rsidP="00325E99">
      <w:pPr>
        <w:jc w:val="both"/>
      </w:pPr>
    </w:p>
    <w:p w14:paraId="141B10E0" w14:textId="77777777" w:rsidR="00BD3368" w:rsidRDefault="00BD3368" w:rsidP="00BD3368">
      <w:pPr>
        <w:pStyle w:val="Paragraphedeliste"/>
        <w:numPr>
          <w:ilvl w:val="0"/>
          <w:numId w:val="13"/>
        </w:numPr>
      </w:pPr>
      <w:r>
        <w:t>Exposer les faits de façon synthétique et objective, tel qu’ils pourraient être énoncés dans l’ordonnance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77777777" w:rsidR="00325E99" w:rsidRDefault="00325E99" w:rsidP="00325E99">
      <w:pPr>
        <w:jc w:val="both"/>
      </w:pPr>
    </w:p>
    <w:p w14:paraId="746A05BC" w14:textId="77777777" w:rsidR="00561018" w:rsidRPr="007F2FA9" w:rsidRDefault="007F2FA9" w:rsidP="007F2FA9">
      <w:pPr>
        <w:jc w:val="both"/>
        <w:rPr>
          <w:b/>
          <w:u w:val="single"/>
        </w:rPr>
      </w:pPr>
      <w:r w:rsidRPr="007F2FA9">
        <w:rPr>
          <w:b/>
        </w:rPr>
        <w:sym w:font="Wingdings" w:char="F0E8"/>
      </w:r>
      <w:r w:rsidR="00C72C12" w:rsidRPr="007F2FA9">
        <w:rPr>
          <w:b/>
          <w:u w:val="single"/>
        </w:rPr>
        <w:t>En droit</w:t>
      </w:r>
    </w:p>
    <w:p w14:paraId="226AFF73" w14:textId="77777777" w:rsidR="00325E99" w:rsidRDefault="00325E99" w:rsidP="00325E99">
      <w:pPr>
        <w:jc w:val="both"/>
      </w:pPr>
    </w:p>
    <w:p w14:paraId="7DD6A5E1" w14:textId="77777777" w:rsidR="009D587A" w:rsidRDefault="009D587A" w:rsidP="00C72C12">
      <w:pPr>
        <w:jc w:val="both"/>
      </w:pPr>
      <w:r>
        <w:rPr>
          <w:u w:val="single"/>
        </w:rPr>
        <w:t>L’article 812,</w:t>
      </w:r>
      <w:r>
        <w:t xml:space="preserve"> al 1</w:t>
      </w:r>
      <w:r w:rsidRPr="009D587A">
        <w:rPr>
          <w:vertAlign w:val="superscript"/>
        </w:rPr>
        <w:t>er</w:t>
      </w:r>
      <w:r>
        <w:t xml:space="preserve"> du CPC prévoit que « </w:t>
      </w:r>
      <w:r w:rsidRPr="009D587A">
        <w:rPr>
          <w:i/>
        </w:rPr>
        <w:t>le président du tribunal est saisi par requête dans les cas spécifiés par la loi.</w:t>
      </w:r>
      <w:r>
        <w:t> »</w:t>
      </w:r>
    </w:p>
    <w:p w14:paraId="2EA6B767" w14:textId="77777777" w:rsidR="009D587A" w:rsidRDefault="009D587A" w:rsidP="009D587A"/>
    <w:p w14:paraId="4CD6BE43" w14:textId="77777777" w:rsidR="00AB4A3B" w:rsidRDefault="00AB4A3B" w:rsidP="00AB4A3B">
      <w:pPr>
        <w:jc w:val="both"/>
      </w:pPr>
      <w:r>
        <w:t>Dans un arrêt du 18 novembre 1992, la Cour de cassation a précisé que « </w:t>
      </w:r>
      <w:r w:rsidRPr="00AB4A3B">
        <w:rPr>
          <w:i/>
        </w:rPr>
        <w:t>le juge territorialement compétent pour rendre une ordonnance sur requête est le président de la juridiction saisie au fond ou celui du Tribunal du lieu où la mesure demandée doit être exécutée</w:t>
      </w:r>
      <w:r>
        <w:t> » (</w:t>
      </w:r>
      <w:r w:rsidRPr="00AB4A3B">
        <w:rPr>
          <w:i/>
          <w:u w:val="single"/>
        </w:rPr>
        <w:t>Cass. 2</w:t>
      </w:r>
      <w:r w:rsidRPr="00AB4A3B">
        <w:rPr>
          <w:i/>
          <w:u w:val="single"/>
          <w:vertAlign w:val="superscript"/>
        </w:rPr>
        <w:t>e</w:t>
      </w:r>
      <w:r w:rsidRPr="00AB4A3B">
        <w:rPr>
          <w:i/>
          <w:u w:val="single"/>
        </w:rPr>
        <w:t xml:space="preserve"> civ. 18 nov. 1992, n°91-16447</w:t>
      </w:r>
      <w:r>
        <w:t>).</w:t>
      </w:r>
    </w:p>
    <w:p w14:paraId="654DF3FE" w14:textId="77777777" w:rsidR="00AB4A3B" w:rsidRPr="009D587A" w:rsidRDefault="00AB4A3B" w:rsidP="009D587A"/>
    <w:p w14:paraId="7A964770" w14:textId="77777777" w:rsidR="009D587A" w:rsidRDefault="009D587A" w:rsidP="009D587A">
      <w:pPr>
        <w:jc w:val="both"/>
      </w:pPr>
      <w:r w:rsidRPr="009D587A">
        <w:t>Les conditions de recevabilité de la requête sont alors fixées par chaque texte spécifique, étant précisés que ces textes sont épars et disposent en toute matière.</w:t>
      </w:r>
    </w:p>
    <w:p w14:paraId="723F90AA" w14:textId="77777777" w:rsidR="009D587A" w:rsidRPr="009D587A" w:rsidRDefault="009D587A" w:rsidP="009D587A">
      <w:pPr>
        <w:jc w:val="both"/>
      </w:pPr>
    </w:p>
    <w:p w14:paraId="0B9DC911" w14:textId="77777777" w:rsidR="009D587A" w:rsidRDefault="009D587A" w:rsidP="009D587A">
      <w:pPr>
        <w:jc w:val="both"/>
        <w:rPr>
          <w:b/>
          <w:bCs/>
          <w:u w:val="single"/>
        </w:rPr>
      </w:pPr>
      <w:r>
        <w:sym w:font="Wingdings" w:char="F0E8"/>
      </w:r>
      <w:r w:rsidRPr="009D587A">
        <w:rPr>
          <w:b/>
          <w:bCs/>
          <w:u w:val="single"/>
        </w:rPr>
        <w:t>Exemples de cas prévoyant la saisine d’une juridiction par voie de requête</w:t>
      </w:r>
    </w:p>
    <w:p w14:paraId="3F3735AB" w14:textId="77777777" w:rsidR="009D587A" w:rsidRPr="009D587A" w:rsidRDefault="009D587A" w:rsidP="009D587A">
      <w:pPr>
        <w:jc w:val="both"/>
      </w:pPr>
    </w:p>
    <w:p w14:paraId="4412A634" w14:textId="48AE9355" w:rsidR="009D587A" w:rsidRDefault="009D587A" w:rsidP="009D587A">
      <w:pPr>
        <w:pStyle w:val="Paragraphedeliste"/>
        <w:numPr>
          <w:ilvl w:val="0"/>
          <w:numId w:val="12"/>
        </w:numPr>
        <w:jc w:val="both"/>
      </w:pPr>
      <w:r w:rsidRPr="009D587A">
        <w:rPr>
          <w:b/>
          <w:bCs/>
        </w:rPr>
        <w:t>En matière de copropriété</w:t>
      </w:r>
      <w:r w:rsidRPr="009D587A">
        <w:t>,</w:t>
      </w:r>
      <w:r w:rsidR="00C20ED6">
        <w:t xml:space="preserve"> </w:t>
      </w:r>
      <w:r w:rsidRPr="009D587A">
        <w:rPr>
          <w:u w:val="single"/>
        </w:rPr>
        <w:t>l’article 17 de la loi n° 65-557 du 10 juillet 1965</w:t>
      </w:r>
      <w:r w:rsidR="00C20ED6">
        <w:t xml:space="preserve"> </w:t>
      </w:r>
      <w:r w:rsidRPr="009D587A">
        <w:t>dispose que « </w:t>
      </w:r>
      <w:r w:rsidRPr="009D587A">
        <w:rPr>
          <w:i/>
          <w:iCs/>
        </w:rPr>
        <w:t>à défaut de nomination du syndic par l’assemblée générale des copropriétaires convoquée à cet effet, le syndic est désigné par le président du tribunal de grande instance saisi à la requête d’un ou plusieurs copropriétaires, du maire de la commune ou du président de l’établissement public de coopération intercommunale compétent en matière d’habitat du lieu de situation de l’immeuble</w:t>
      </w:r>
      <w:r w:rsidRPr="009D587A">
        <w:t>. »</w:t>
      </w:r>
    </w:p>
    <w:p w14:paraId="1A7F04DD" w14:textId="77777777" w:rsidR="009D587A" w:rsidRPr="009D587A" w:rsidRDefault="009D587A" w:rsidP="009D587A">
      <w:pPr>
        <w:jc w:val="both"/>
      </w:pPr>
    </w:p>
    <w:p w14:paraId="15EA6250" w14:textId="156DEE18" w:rsidR="009D587A" w:rsidRDefault="009D587A" w:rsidP="009D587A">
      <w:pPr>
        <w:pStyle w:val="Paragraphedeliste"/>
        <w:numPr>
          <w:ilvl w:val="0"/>
          <w:numId w:val="12"/>
        </w:numPr>
        <w:jc w:val="both"/>
      </w:pPr>
      <w:r w:rsidRPr="009D587A">
        <w:rPr>
          <w:b/>
          <w:bCs/>
        </w:rPr>
        <w:t>En matière de saisie-contrefaçon</w:t>
      </w:r>
      <w:r w:rsidRPr="009D587A">
        <w:t>,</w:t>
      </w:r>
      <w:r w:rsidR="00C20ED6">
        <w:t xml:space="preserve"> </w:t>
      </w:r>
      <w:r w:rsidRPr="009D587A">
        <w:rPr>
          <w:u w:val="single"/>
        </w:rPr>
        <w:t>l’article L. 332-4</w:t>
      </w:r>
      <w:r w:rsidR="00C20ED6">
        <w:t xml:space="preserve"> </w:t>
      </w:r>
      <w:r w:rsidRPr="009D587A">
        <w:t>du Code de la propriété intellectuelle prévoit que « </w:t>
      </w:r>
      <w:r w:rsidRPr="009D587A">
        <w:rPr>
          <w:i/>
          <w:iCs/>
        </w:rPr>
        <w:t>en matière de logiciels et de bases de données, la saisie-contrefaçon est exécutée en vertu d’une ordonnance rendue sur requête par le président du tribunal de grande instance.</w:t>
      </w:r>
      <w:r w:rsidRPr="009D587A">
        <w:t>»</w:t>
      </w:r>
    </w:p>
    <w:p w14:paraId="5BCA4A3D" w14:textId="77777777" w:rsidR="009D587A" w:rsidRPr="009D587A" w:rsidRDefault="009D587A" w:rsidP="009D587A">
      <w:pPr>
        <w:jc w:val="both"/>
      </w:pPr>
    </w:p>
    <w:p w14:paraId="7A8EE252" w14:textId="6961DE40" w:rsidR="009D587A" w:rsidRDefault="009D587A" w:rsidP="009D587A">
      <w:pPr>
        <w:pStyle w:val="Paragraphedeliste"/>
        <w:numPr>
          <w:ilvl w:val="0"/>
          <w:numId w:val="12"/>
        </w:numPr>
        <w:jc w:val="both"/>
      </w:pPr>
      <w:r w:rsidRPr="009D587A">
        <w:rPr>
          <w:b/>
          <w:bCs/>
        </w:rPr>
        <w:t>En matière d’effet de commerce</w:t>
      </w:r>
      <w:r w:rsidRPr="009D587A">
        <w:t>,</w:t>
      </w:r>
      <w:r w:rsidR="00C20ED6">
        <w:t xml:space="preserve"> </w:t>
      </w:r>
      <w:r w:rsidRPr="009D587A">
        <w:rPr>
          <w:u w:val="single"/>
        </w:rPr>
        <w:t>l’article L. 511-38</w:t>
      </w:r>
      <w:r w:rsidR="00C20ED6">
        <w:t xml:space="preserve"> </w:t>
      </w:r>
      <w:r w:rsidRPr="009D587A">
        <w:t>du Code de commerce dispose qu’en cas de recours du porteur contre les endosseurs faute de paiement ou d’acception, « </w:t>
      </w:r>
      <w:r w:rsidRPr="009D587A">
        <w:rPr>
          <w:i/>
          <w:iCs/>
        </w:rPr>
        <w:t>les garants contre lesquels un recours est exercé dans les cas prévus par le b et le c du I peuvent, dans les trois jours de l’exercice de ce recours adresser au président du tribunal de commerce de leur domicile une requête pour solliciter des délais. Si la demande est reconnue fondée, l’ordonnance fixe l’époque à laquelle les garants sont tenus de payer les effets de commerce dont il s’agit, sans que les délais ainsi octroyés puissent dépasser la date fixée pour l’échéance. L’ordonnance n’est susceptible ni d’opposition ni d’appel</w:t>
      </w:r>
      <w:r w:rsidRPr="009D587A">
        <w:t>. »</w:t>
      </w:r>
    </w:p>
    <w:p w14:paraId="568D4DA9" w14:textId="77777777" w:rsidR="009D587A" w:rsidRPr="009D587A" w:rsidRDefault="009D587A" w:rsidP="009D587A">
      <w:pPr>
        <w:jc w:val="both"/>
      </w:pPr>
    </w:p>
    <w:p w14:paraId="05E93F90" w14:textId="69EB25CE" w:rsidR="009D587A" w:rsidRPr="009D587A" w:rsidRDefault="009D587A" w:rsidP="009D587A">
      <w:pPr>
        <w:pStyle w:val="Paragraphedeliste"/>
        <w:numPr>
          <w:ilvl w:val="0"/>
          <w:numId w:val="12"/>
        </w:numPr>
        <w:jc w:val="both"/>
      </w:pPr>
      <w:r w:rsidRPr="009D587A">
        <w:rPr>
          <w:b/>
          <w:bCs/>
        </w:rPr>
        <w:t>En matière de procédure civile</w:t>
      </w:r>
      <w:r w:rsidRPr="009D587A">
        <w:t>,</w:t>
      </w:r>
      <w:r w:rsidR="00C20ED6">
        <w:t xml:space="preserve"> </w:t>
      </w:r>
      <w:r w:rsidRPr="009D587A">
        <w:rPr>
          <w:u w:val="single"/>
        </w:rPr>
        <w:t>l’article 788</w:t>
      </w:r>
      <w:r w:rsidR="00C20ED6">
        <w:t xml:space="preserve"> </w:t>
      </w:r>
      <w:bookmarkStart w:id="0" w:name="_GoBack"/>
      <w:bookmarkEnd w:id="0"/>
      <w:r w:rsidRPr="009D587A">
        <w:t>du Code de procédure civile prévoit que « </w:t>
      </w:r>
      <w:r w:rsidRPr="009D587A">
        <w:rPr>
          <w:i/>
          <w:iCs/>
        </w:rPr>
        <w:t xml:space="preserve">en cas d’urgence, le président du tribunal peut autoriser le demandeur, sur sa requête, à assigner le défendeur à jour fixe. Il désigne, s’il y a lieu, la chambre à </w:t>
      </w:r>
      <w:r w:rsidRPr="009D587A">
        <w:rPr>
          <w:i/>
          <w:iCs/>
        </w:rPr>
        <w:lastRenderedPageBreak/>
        <w:t>laquelle l’affaire est distribuée. La requête doit exposer les motifs de l’urgence, contenir les conclusions du demandeur et viser les pièces justificatives. Copie de la requête et des pièces doit être remise au président pour être versée au dossier du tribunal</w:t>
      </w:r>
      <w:r w:rsidRPr="009D587A">
        <w:t>. »</w:t>
      </w:r>
    </w:p>
    <w:p w14:paraId="603831C1" w14:textId="77777777" w:rsidR="00C72C12" w:rsidRDefault="00C72C12" w:rsidP="00325E99">
      <w:pPr>
        <w:jc w:val="both"/>
      </w:pPr>
    </w:p>
    <w:p w14:paraId="66D9AD06" w14:textId="77777777" w:rsidR="00C72C12" w:rsidRPr="00C72C12" w:rsidRDefault="00C72C12" w:rsidP="00325E99">
      <w:pPr>
        <w:jc w:val="both"/>
        <w:rPr>
          <w:b/>
          <w:u w:val="single"/>
        </w:rPr>
      </w:pPr>
      <w:r>
        <w:sym w:font="Wingdings" w:char="F0E8"/>
      </w:r>
      <w:r w:rsidRPr="00C72C12">
        <w:rPr>
          <w:b/>
          <w:u w:val="single"/>
        </w:rPr>
        <w:t>En l’espèce</w:t>
      </w:r>
    </w:p>
    <w:p w14:paraId="47CFBF4F" w14:textId="77777777" w:rsidR="00C72C12" w:rsidRDefault="00C72C12" w:rsidP="00325E99">
      <w:pPr>
        <w:jc w:val="both"/>
      </w:pPr>
    </w:p>
    <w:p w14:paraId="07EB0468" w14:textId="77777777" w:rsidR="00132F4B" w:rsidRDefault="00132F4B" w:rsidP="00325E99">
      <w:pPr>
        <w:jc w:val="both"/>
      </w:pPr>
    </w:p>
    <w:p w14:paraId="5E14C0ED" w14:textId="5FE161CE" w:rsidR="00C72C12" w:rsidRDefault="00271CA3" w:rsidP="00271CA3">
      <w:pPr>
        <w:jc w:val="center"/>
      </w:pPr>
      <w:r>
        <w:t>[…]</w:t>
      </w:r>
    </w:p>
    <w:p w14:paraId="5D3A384F" w14:textId="77777777" w:rsidR="00C72C12" w:rsidRDefault="00C72C12" w:rsidP="00325E99">
      <w:pPr>
        <w:jc w:val="both"/>
      </w:pPr>
    </w:p>
    <w:p w14:paraId="1D8F2457" w14:textId="77777777" w:rsidR="00C72C12" w:rsidRDefault="00C72C12" w:rsidP="00325E99">
      <w:pPr>
        <w:jc w:val="both"/>
      </w:pPr>
    </w:p>
    <w:p w14:paraId="1771D7D4" w14:textId="0751C5B0" w:rsidR="00132F4B" w:rsidRPr="00132F4B" w:rsidRDefault="00C72C12" w:rsidP="00325E99">
      <w:pPr>
        <w:jc w:val="both"/>
      </w:pPr>
      <w:r>
        <w:sym w:font="Wingdings" w:char="F0E8"/>
      </w:r>
      <w:r w:rsidRPr="00C72C12">
        <w:rPr>
          <w:b/>
          <w:u w:val="single"/>
        </w:rPr>
        <w:t>En conséquence</w:t>
      </w:r>
      <w:r w:rsidR="00DC5F3C">
        <w:t xml:space="preserve">, </w:t>
      </w:r>
      <w:r w:rsidR="00A07A63">
        <w:t>co</w:t>
      </w:r>
      <w:r w:rsidR="004F7254">
        <w:t xml:space="preserve">mpte tenu des éléments </w:t>
      </w:r>
      <w:r w:rsidR="005C4100">
        <w:t>ci-avant</w:t>
      </w:r>
      <w:r w:rsidR="005C4100">
        <w:t xml:space="preserve"> </w:t>
      </w:r>
      <w:r w:rsidR="00A07A63">
        <w:t xml:space="preserve">exposés, </w:t>
      </w:r>
      <w:r w:rsidR="00CB0920">
        <w:t>il est demandé au Président du T</w:t>
      </w:r>
      <w:r w:rsidR="00BD4665">
        <w:t>ribunal de céans</w:t>
      </w:r>
      <w:r w:rsidR="00E82956">
        <w:t>,</w:t>
      </w:r>
      <w:r w:rsidR="00DD588A">
        <w:t xml:space="preserve"> saisi en application de l’article 812, al. 1</w:t>
      </w:r>
      <w:r w:rsidR="00DD588A" w:rsidRPr="00DD588A">
        <w:rPr>
          <w:vertAlign w:val="superscript"/>
        </w:rPr>
        <w:t>er</w:t>
      </w:r>
      <w:r w:rsidR="00DD588A">
        <w:t xml:space="preserve"> du Code de procédure, par requête dans l’un des cas prévus par la loi,</w:t>
      </w:r>
      <w:r w:rsidR="00BD4665">
        <w:t xml:space="preserve"> de [</w:t>
      </w:r>
      <w:r w:rsidR="00BD4665" w:rsidRPr="00BD4665">
        <w:rPr>
          <w:i/>
        </w:rPr>
        <w:t>objet de la</w:t>
      </w:r>
      <w:r w:rsidR="00CB0920" w:rsidRPr="00BD4665">
        <w:rPr>
          <w:i/>
        </w:rPr>
        <w:t xml:space="preserve"> mesure sollicitée</w:t>
      </w:r>
      <w:r w:rsidR="00CB0920">
        <w:t>].</w:t>
      </w:r>
    </w:p>
    <w:p w14:paraId="057198AA" w14:textId="77777777" w:rsidR="00DA2A59" w:rsidRDefault="00DA2A59"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678C538D" w:rsidR="00DA2A59" w:rsidRDefault="00DA2A59" w:rsidP="00DA2A59">
      <w:pPr>
        <w:rPr>
          <w:i/>
        </w:rPr>
      </w:pPr>
      <w:r w:rsidRPr="00780FAB">
        <w:rPr>
          <w:i/>
        </w:rPr>
        <w:t>Vu l</w:t>
      </w:r>
      <w:r w:rsidR="008F025E">
        <w:rPr>
          <w:i/>
        </w:rPr>
        <w:t>’article 812, al. 1</w:t>
      </w:r>
      <w:r w:rsidR="008F025E" w:rsidRPr="008F025E">
        <w:rPr>
          <w:i/>
          <w:vertAlign w:val="superscript"/>
        </w:rPr>
        <w:t>er</w:t>
      </w:r>
      <w:r w:rsidR="008F025E">
        <w:rPr>
          <w:i/>
        </w:rPr>
        <w:t xml:space="preserve"> </w:t>
      </w:r>
      <w:r w:rsidR="005B514B">
        <w:rPr>
          <w:i/>
        </w:rPr>
        <w:t>du Code de procédure civile</w:t>
      </w:r>
    </w:p>
    <w:p w14:paraId="0E40732D" w14:textId="77777777" w:rsidR="008F025E" w:rsidRDefault="008F025E" w:rsidP="00DA2A59">
      <w:pPr>
        <w:rPr>
          <w:i/>
        </w:rPr>
      </w:pPr>
      <w:r>
        <w:rPr>
          <w:i/>
        </w:rPr>
        <w:t>Vu [fondement de la requête]</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793BDA01" w14:textId="77777777" w:rsidR="008E2547" w:rsidRDefault="00DC5F3C" w:rsidP="008E2547">
      <w:pPr>
        <w:jc w:val="both"/>
      </w:pPr>
      <w:r>
        <w:t>Il est demandé au Président près le</w:t>
      </w:r>
      <w:r w:rsidR="008E2547">
        <w:t xml:space="preserve"> Tribunal de grande instance de </w:t>
      </w:r>
      <w:r w:rsidR="00DA2A59" w:rsidRPr="00DA2A59">
        <w:rPr>
          <w:i/>
        </w:rPr>
        <w:t>[ville]</w:t>
      </w:r>
      <w:r w:rsidR="008E2547">
        <w:t xml:space="preserve"> de :</w:t>
      </w:r>
    </w:p>
    <w:p w14:paraId="082740BE" w14:textId="77777777" w:rsidR="008E2547" w:rsidRDefault="008E2547" w:rsidP="008E2547">
      <w:pPr>
        <w:jc w:val="both"/>
      </w:pPr>
    </w:p>
    <w:p w14:paraId="64EB6D8C" w14:textId="77777777" w:rsidR="00DA2A59" w:rsidRPr="001561F8" w:rsidRDefault="001561F8" w:rsidP="00DA2A59">
      <w:pPr>
        <w:pStyle w:val="Paragraphedeliste"/>
        <w:numPr>
          <w:ilvl w:val="0"/>
          <w:numId w:val="3"/>
        </w:numPr>
        <w:jc w:val="both"/>
      </w:pPr>
      <w:r w:rsidRPr="001561F8">
        <w:rPr>
          <w:b/>
        </w:rPr>
        <w:t>AUTORISER</w:t>
      </w:r>
      <w:r>
        <w:t xml:space="preserve"> </w:t>
      </w:r>
      <w:r w:rsidR="004F7254">
        <w:t>[…]</w:t>
      </w:r>
    </w:p>
    <w:p w14:paraId="36D67A5D" w14:textId="77777777" w:rsidR="001561F8" w:rsidRDefault="001561F8" w:rsidP="001561F8">
      <w:pPr>
        <w:jc w:val="both"/>
      </w:pPr>
    </w:p>
    <w:p w14:paraId="5D2107D7" w14:textId="77777777" w:rsidR="008436CF" w:rsidRPr="008436CF" w:rsidRDefault="008436CF" w:rsidP="008436CF">
      <w:pPr>
        <w:pStyle w:val="Paragraphedeliste"/>
        <w:numPr>
          <w:ilvl w:val="0"/>
          <w:numId w:val="3"/>
        </w:numPr>
        <w:jc w:val="both"/>
        <w:rPr>
          <w:b/>
        </w:rPr>
      </w:pPr>
      <w:r w:rsidRPr="008436CF">
        <w:rPr>
          <w:b/>
        </w:rPr>
        <w:t xml:space="preserve">ORDONNER </w:t>
      </w:r>
      <w:r w:rsidR="004F7254">
        <w:t>[…]</w:t>
      </w:r>
    </w:p>
    <w:p w14:paraId="5736BCF0" w14:textId="77777777" w:rsidR="001561F8" w:rsidRDefault="001561F8" w:rsidP="001561F8">
      <w:pPr>
        <w:jc w:val="both"/>
      </w:pPr>
    </w:p>
    <w:p w14:paraId="69FB2A5D" w14:textId="77777777" w:rsidR="00F11F06" w:rsidRPr="004F7254" w:rsidRDefault="00BD3368" w:rsidP="00BD3368">
      <w:pPr>
        <w:pStyle w:val="Paragraphedeliste"/>
        <w:numPr>
          <w:ilvl w:val="0"/>
          <w:numId w:val="3"/>
        </w:numPr>
        <w:jc w:val="both"/>
        <w:rPr>
          <w:b/>
        </w:rPr>
      </w:pPr>
      <w:r w:rsidRPr="00BD3368">
        <w:rPr>
          <w:b/>
        </w:rPr>
        <w:t xml:space="preserve">DIRE </w:t>
      </w:r>
      <w:r w:rsidR="004F7254">
        <w:t>[…]</w:t>
      </w:r>
    </w:p>
    <w:p w14:paraId="63951031" w14:textId="77777777" w:rsidR="004F7254" w:rsidRPr="004F7254" w:rsidRDefault="004F7254" w:rsidP="004F7254">
      <w:pPr>
        <w:pStyle w:val="Paragraphedeliste"/>
        <w:rPr>
          <w:b/>
        </w:rPr>
      </w:pPr>
    </w:p>
    <w:p w14:paraId="689B22E8" w14:textId="77777777" w:rsidR="004F7254" w:rsidRPr="00BD3368" w:rsidRDefault="004F7254" w:rsidP="00BD3368">
      <w:pPr>
        <w:pStyle w:val="Paragraphedeliste"/>
        <w:numPr>
          <w:ilvl w:val="0"/>
          <w:numId w:val="3"/>
        </w:numPr>
        <w:jc w:val="both"/>
        <w:rPr>
          <w:b/>
        </w:rPr>
      </w:pPr>
      <w:r>
        <w:rPr>
          <w:b/>
        </w:rPr>
        <w:t xml:space="preserve">NOMMER </w:t>
      </w:r>
      <w:r>
        <w:t>[…]</w:t>
      </w:r>
    </w:p>
    <w:p w14:paraId="229708D5" w14:textId="77777777" w:rsidR="00F11F06" w:rsidRDefault="00F11F06" w:rsidP="001561F8">
      <w:pPr>
        <w:jc w:val="both"/>
      </w:pPr>
    </w:p>
    <w:p w14:paraId="173A9219" w14:textId="77777777" w:rsidR="00C24A59" w:rsidRDefault="00C24A59" w:rsidP="004D571A">
      <w:pPr>
        <w:jc w:val="both"/>
      </w:pPr>
    </w:p>
    <w:p w14:paraId="3D037DD5" w14:textId="77777777" w:rsidR="001D1A6B" w:rsidRDefault="001D1A6B"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47C609F" w14:textId="77777777" w:rsidR="006E2390" w:rsidRDefault="006E2390">
      <w:pPr>
        <w:spacing w:after="200" w:line="276" w:lineRule="auto"/>
      </w:pPr>
      <w:r>
        <w:br w:type="page"/>
      </w:r>
    </w:p>
    <w:p w14:paraId="72938056"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FAF558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sidRPr="00795898">
        <w:rPr>
          <w:b/>
        </w:rPr>
        <w:t>ORDONNANCE</w:t>
      </w:r>
    </w:p>
    <w:p w14:paraId="24703638"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7FDCBB96" w14:textId="77777777" w:rsidR="006E2390" w:rsidRDefault="006E2390" w:rsidP="00381CA2">
      <w:pPr>
        <w:jc w:val="both"/>
      </w:pPr>
    </w:p>
    <w:p w14:paraId="52156101" w14:textId="77777777" w:rsidR="00030753" w:rsidRPr="00795898" w:rsidRDefault="00030753" w:rsidP="00381CA2">
      <w:pPr>
        <w:jc w:val="both"/>
      </w:pPr>
    </w:p>
    <w:p w14:paraId="1937326A" w14:textId="77777777" w:rsidR="006E2390" w:rsidRPr="00795898" w:rsidRDefault="00030753" w:rsidP="00381CA2">
      <w:pPr>
        <w:jc w:val="both"/>
      </w:pPr>
      <w:r>
        <w:rPr>
          <w:b/>
        </w:rPr>
        <w:t xml:space="preserve">Nous, </w:t>
      </w:r>
      <w:r w:rsidR="00397112">
        <w:t>Président près le</w:t>
      </w:r>
      <w:r w:rsidR="006E2390" w:rsidRPr="00795898">
        <w:t xml:space="preserve"> Tribunal de Grande Instance de </w:t>
      </w:r>
      <w:r w:rsidR="001D0B2B" w:rsidRPr="001D0B2B">
        <w:rPr>
          <w:i/>
        </w:rPr>
        <w:t>[ville]</w:t>
      </w:r>
    </w:p>
    <w:p w14:paraId="7595D82F" w14:textId="77777777" w:rsidR="006E2390" w:rsidRDefault="006E2390" w:rsidP="00381CA2">
      <w:pPr>
        <w:jc w:val="both"/>
      </w:pPr>
    </w:p>
    <w:p w14:paraId="10936E73" w14:textId="77777777" w:rsidR="00030753" w:rsidRDefault="00030753" w:rsidP="00381CA2">
      <w:pPr>
        <w:jc w:val="both"/>
      </w:pPr>
      <w:r>
        <w:t xml:space="preserve">Assisté de </w:t>
      </w:r>
      <w:r w:rsidRPr="00030753">
        <w:rPr>
          <w:i/>
        </w:rPr>
        <w:t>[identité du greffier]</w:t>
      </w:r>
      <w:r>
        <w:t>, greffier</w:t>
      </w:r>
    </w:p>
    <w:p w14:paraId="0300F07F" w14:textId="77777777" w:rsidR="00030753" w:rsidRPr="00795898" w:rsidRDefault="00030753" w:rsidP="00381CA2">
      <w:pPr>
        <w:jc w:val="both"/>
      </w:pPr>
    </w:p>
    <w:p w14:paraId="5616ECE3" w14:textId="77777777" w:rsidR="006E2390" w:rsidRDefault="002533CE" w:rsidP="00381CA2">
      <w:pPr>
        <w:jc w:val="both"/>
        <w:rPr>
          <w:i/>
        </w:rPr>
      </w:pPr>
      <w:r w:rsidRPr="002D7840">
        <w:rPr>
          <w:i/>
        </w:rPr>
        <w:t>Vu l’article</w:t>
      </w:r>
      <w:r w:rsidR="00B03ECC">
        <w:rPr>
          <w:i/>
        </w:rPr>
        <w:t xml:space="preserve"> 812, al. 1</w:t>
      </w:r>
      <w:r w:rsidR="00B03ECC" w:rsidRPr="00B03ECC">
        <w:rPr>
          <w:i/>
          <w:vertAlign w:val="superscript"/>
        </w:rPr>
        <w:t>er</w:t>
      </w:r>
      <w:r w:rsidR="00B03ECC">
        <w:rPr>
          <w:i/>
        </w:rPr>
        <w:t xml:space="preserve"> </w:t>
      </w:r>
      <w:r w:rsidR="006E2390" w:rsidRPr="002D7840">
        <w:rPr>
          <w:i/>
        </w:rPr>
        <w:t>du Code de procédure civile</w:t>
      </w:r>
    </w:p>
    <w:p w14:paraId="488A9583" w14:textId="77777777" w:rsidR="00B03ECC" w:rsidRPr="002D7840" w:rsidRDefault="00B03ECC" w:rsidP="00B03ECC">
      <w:pPr>
        <w:rPr>
          <w:i/>
        </w:rPr>
      </w:pPr>
      <w:r>
        <w:rPr>
          <w:i/>
        </w:rPr>
        <w:t>Vu [fondement de la requête]</w:t>
      </w:r>
    </w:p>
    <w:p w14:paraId="0796934B" w14:textId="77777777" w:rsidR="006E2390" w:rsidRDefault="006E2390" w:rsidP="00381CA2">
      <w:pPr>
        <w:jc w:val="both"/>
        <w:rPr>
          <w:i/>
        </w:rPr>
      </w:pPr>
      <w:r w:rsidRPr="002D7840">
        <w:rPr>
          <w:i/>
        </w:rPr>
        <w:t>Vu la requête qui précède et les pièces qui s’y attache</w:t>
      </w:r>
      <w:r w:rsidR="002E2724">
        <w:rPr>
          <w:i/>
        </w:rPr>
        <w:t>nt</w:t>
      </w:r>
      <w:r w:rsidRPr="002D7840">
        <w:rPr>
          <w:i/>
        </w:rPr>
        <w:t>,</w:t>
      </w:r>
    </w:p>
    <w:p w14:paraId="369D4969" w14:textId="77777777" w:rsidR="006E2390" w:rsidRDefault="006E2390" w:rsidP="00381CA2">
      <w:pPr>
        <w:jc w:val="both"/>
      </w:pPr>
    </w:p>
    <w:p w14:paraId="4B161E94" w14:textId="77777777" w:rsidR="00CD5594" w:rsidRDefault="00CD5594" w:rsidP="00381CA2">
      <w:pPr>
        <w:jc w:val="both"/>
      </w:pPr>
    </w:p>
    <w:p w14:paraId="2AA00103" w14:textId="77777777" w:rsidR="00CD5594" w:rsidRPr="00D5620D" w:rsidRDefault="00030753" w:rsidP="00381CA2">
      <w:pPr>
        <w:jc w:val="both"/>
        <w:rPr>
          <w:b/>
        </w:rPr>
      </w:pPr>
      <w:r>
        <w:rPr>
          <w:b/>
        </w:rPr>
        <w:t xml:space="preserve">Autorisons </w:t>
      </w:r>
      <w:r w:rsidR="00B03ECC" w:rsidRPr="00B03ECC">
        <w:t>[…]</w:t>
      </w:r>
    </w:p>
    <w:p w14:paraId="5753A37C" w14:textId="77777777" w:rsidR="00CD5594" w:rsidRDefault="00CD5594" w:rsidP="00381CA2">
      <w:pPr>
        <w:jc w:val="both"/>
      </w:pPr>
    </w:p>
    <w:p w14:paraId="3EB3AC41" w14:textId="77777777" w:rsidR="00B03ECC" w:rsidRDefault="00B03ECC" w:rsidP="00381CA2">
      <w:pPr>
        <w:jc w:val="both"/>
      </w:pPr>
      <w:r w:rsidRPr="00B03ECC">
        <w:rPr>
          <w:b/>
        </w:rPr>
        <w:t>Ordonnons</w:t>
      </w:r>
      <w:r>
        <w:t xml:space="preserve"> […]</w:t>
      </w:r>
    </w:p>
    <w:p w14:paraId="0DE41C26" w14:textId="77777777" w:rsidR="00B03ECC" w:rsidRDefault="00B03ECC" w:rsidP="00381CA2">
      <w:pPr>
        <w:jc w:val="both"/>
      </w:pPr>
    </w:p>
    <w:p w14:paraId="03188BD1" w14:textId="77777777" w:rsidR="00B03ECC" w:rsidRDefault="00B03ECC" w:rsidP="00381CA2">
      <w:pPr>
        <w:jc w:val="both"/>
      </w:pPr>
      <w:r w:rsidRPr="00297858">
        <w:rPr>
          <w:b/>
        </w:rPr>
        <w:t xml:space="preserve">Disons </w:t>
      </w:r>
      <w:r>
        <w:t xml:space="preserve">[…] </w:t>
      </w:r>
    </w:p>
    <w:p w14:paraId="5FB87244" w14:textId="77777777" w:rsidR="00B03ECC" w:rsidRDefault="00B03ECC" w:rsidP="00381CA2">
      <w:pPr>
        <w:jc w:val="both"/>
      </w:pPr>
    </w:p>
    <w:p w14:paraId="42049464" w14:textId="77777777" w:rsidR="00B03ECC" w:rsidRDefault="00B03ECC" w:rsidP="00381CA2">
      <w:pPr>
        <w:jc w:val="both"/>
      </w:pPr>
      <w:r w:rsidRPr="00297858">
        <w:rPr>
          <w:b/>
        </w:rPr>
        <w:t>Nommons</w:t>
      </w:r>
      <w:r>
        <w:t xml:space="preserve"> […]</w:t>
      </w:r>
    </w:p>
    <w:p w14:paraId="44BD8A35" w14:textId="77777777" w:rsidR="00030753" w:rsidRDefault="00030753" w:rsidP="00381CA2">
      <w:pPr>
        <w:jc w:val="both"/>
      </w:pPr>
    </w:p>
    <w:p w14:paraId="366BF0D7" w14:textId="77777777" w:rsidR="00C4758D" w:rsidRDefault="00C4758D" w:rsidP="00381CA2">
      <w:pPr>
        <w:jc w:val="both"/>
      </w:pPr>
    </w:p>
    <w:p w14:paraId="66033CEC" w14:textId="77777777" w:rsidR="007521FB" w:rsidRDefault="007521FB" w:rsidP="00381CA2">
      <w:pPr>
        <w:jc w:val="both"/>
      </w:pPr>
    </w:p>
    <w:p w14:paraId="25451B41" w14:textId="77777777" w:rsidR="00B03ECC" w:rsidRDefault="00B03ECC" w:rsidP="00381CA2">
      <w:pPr>
        <w:jc w:val="both"/>
      </w:pPr>
    </w:p>
    <w:p w14:paraId="67334735" w14:textId="77777777" w:rsidR="00030753" w:rsidRPr="00795898" w:rsidRDefault="00030753" w:rsidP="00381CA2">
      <w:pPr>
        <w:jc w:val="both"/>
      </w:pPr>
    </w:p>
    <w:p w14:paraId="353F97BE" w14:textId="77777777" w:rsidR="006E2390" w:rsidRPr="00795898" w:rsidRDefault="006E2390" w:rsidP="00381CA2">
      <w:pPr>
        <w:jc w:val="both"/>
      </w:pPr>
      <w:r w:rsidRPr="00795898">
        <w:t xml:space="preserve">Fait en notre cabinet, au Tribunal de Grande Instance de </w:t>
      </w:r>
      <w:r w:rsidR="0032158A" w:rsidRPr="0032158A">
        <w:rPr>
          <w:i/>
        </w:rPr>
        <w:t>[ville]</w:t>
      </w:r>
      <w:r w:rsidRPr="00795898">
        <w:t xml:space="preserve">, </w:t>
      </w:r>
    </w:p>
    <w:p w14:paraId="63AD258B" w14:textId="77777777" w:rsidR="00155CC8" w:rsidRDefault="00155CC8" w:rsidP="00381CA2">
      <w:pPr>
        <w:jc w:val="both"/>
      </w:pPr>
    </w:p>
    <w:p w14:paraId="04863751" w14:textId="77777777" w:rsidR="006E2390" w:rsidRPr="005D7C30" w:rsidRDefault="006E2390" w:rsidP="00381CA2">
      <w:pPr>
        <w:jc w:val="both"/>
        <w:rPr>
          <w:szCs w:val="28"/>
        </w:rPr>
      </w:pPr>
      <w:r w:rsidRPr="00795898">
        <w:t>Le</w:t>
      </w:r>
      <w:r w:rsidRPr="0014666D">
        <w:t xml:space="preserve"> </w:t>
      </w:r>
      <w:r w:rsidR="001F1637" w:rsidRPr="001F1637">
        <w:rPr>
          <w:i/>
        </w:rPr>
        <w:t>[date]</w:t>
      </w:r>
    </w:p>
    <w:p w14:paraId="2C04CE88" w14:textId="77777777" w:rsidR="006E2390" w:rsidRDefault="006E2390" w:rsidP="00381CA2">
      <w:pPr>
        <w:jc w:val="both"/>
      </w:pPr>
    </w:p>
    <w:p w14:paraId="4F740269" w14:textId="77777777" w:rsidR="00381CA2" w:rsidRDefault="00381CA2" w:rsidP="00381CA2">
      <w:pPr>
        <w:jc w:val="both"/>
      </w:pPr>
    </w:p>
    <w:p w14:paraId="308D492B" w14:textId="77777777" w:rsidR="00381CA2" w:rsidRDefault="00381CA2" w:rsidP="00381CA2">
      <w:pPr>
        <w:jc w:val="both"/>
      </w:pPr>
    </w:p>
    <w:p w14:paraId="373CB3FD" w14:textId="77777777" w:rsidR="00381CA2" w:rsidRDefault="00381CA2" w:rsidP="00381CA2">
      <w:pPr>
        <w:jc w:val="both"/>
      </w:pPr>
    </w:p>
    <w:p w14:paraId="2ED1C1AF" w14:textId="77777777" w:rsidR="00381CA2" w:rsidRDefault="00381CA2" w:rsidP="00381CA2">
      <w:p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4B1"/>
    <w:rsid w:val="00004805"/>
    <w:rsid w:val="00023A9C"/>
    <w:rsid w:val="00030753"/>
    <w:rsid w:val="00033E97"/>
    <w:rsid w:val="00034742"/>
    <w:rsid w:val="00047FE3"/>
    <w:rsid w:val="0006170A"/>
    <w:rsid w:val="00071B90"/>
    <w:rsid w:val="000C256D"/>
    <w:rsid w:val="000E08B1"/>
    <w:rsid w:val="00132F4B"/>
    <w:rsid w:val="00153CB6"/>
    <w:rsid w:val="00155CC8"/>
    <w:rsid w:val="001561F8"/>
    <w:rsid w:val="00156325"/>
    <w:rsid w:val="001841A5"/>
    <w:rsid w:val="001A734C"/>
    <w:rsid w:val="001B7121"/>
    <w:rsid w:val="001D0B2B"/>
    <w:rsid w:val="001D1A6B"/>
    <w:rsid w:val="001F1637"/>
    <w:rsid w:val="001F390C"/>
    <w:rsid w:val="001F6F07"/>
    <w:rsid w:val="00204C8E"/>
    <w:rsid w:val="002072FF"/>
    <w:rsid w:val="00215D9D"/>
    <w:rsid w:val="00230F0F"/>
    <w:rsid w:val="00235B59"/>
    <w:rsid w:val="002533CE"/>
    <w:rsid w:val="00271CA3"/>
    <w:rsid w:val="00292B98"/>
    <w:rsid w:val="00297858"/>
    <w:rsid w:val="002D7840"/>
    <w:rsid w:val="002E2724"/>
    <w:rsid w:val="002E74C7"/>
    <w:rsid w:val="002E7AEB"/>
    <w:rsid w:val="002E7DA2"/>
    <w:rsid w:val="002F03A9"/>
    <w:rsid w:val="0032158A"/>
    <w:rsid w:val="00325E99"/>
    <w:rsid w:val="003560F5"/>
    <w:rsid w:val="003647A4"/>
    <w:rsid w:val="00374611"/>
    <w:rsid w:val="003774B0"/>
    <w:rsid w:val="00381CA2"/>
    <w:rsid w:val="00397112"/>
    <w:rsid w:val="003A059E"/>
    <w:rsid w:val="003D33E8"/>
    <w:rsid w:val="00404DB4"/>
    <w:rsid w:val="00406BA0"/>
    <w:rsid w:val="004164DF"/>
    <w:rsid w:val="00417340"/>
    <w:rsid w:val="00427591"/>
    <w:rsid w:val="00450193"/>
    <w:rsid w:val="00465AA0"/>
    <w:rsid w:val="00476785"/>
    <w:rsid w:val="00490E75"/>
    <w:rsid w:val="00493229"/>
    <w:rsid w:val="00497F4A"/>
    <w:rsid w:val="004A501B"/>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B4406"/>
    <w:rsid w:val="005B45C6"/>
    <w:rsid w:val="005B514B"/>
    <w:rsid w:val="005C4100"/>
    <w:rsid w:val="005F0B93"/>
    <w:rsid w:val="0060231A"/>
    <w:rsid w:val="00603777"/>
    <w:rsid w:val="00633631"/>
    <w:rsid w:val="006347B3"/>
    <w:rsid w:val="00641A1F"/>
    <w:rsid w:val="00647B38"/>
    <w:rsid w:val="00655C86"/>
    <w:rsid w:val="00666DD1"/>
    <w:rsid w:val="006678BE"/>
    <w:rsid w:val="006A290E"/>
    <w:rsid w:val="006A7B22"/>
    <w:rsid w:val="006C3BA3"/>
    <w:rsid w:val="006E2390"/>
    <w:rsid w:val="00707A1C"/>
    <w:rsid w:val="007127D7"/>
    <w:rsid w:val="00720291"/>
    <w:rsid w:val="0072182B"/>
    <w:rsid w:val="00726412"/>
    <w:rsid w:val="007521FB"/>
    <w:rsid w:val="00763A66"/>
    <w:rsid w:val="0076677C"/>
    <w:rsid w:val="00791AF0"/>
    <w:rsid w:val="007A3DF0"/>
    <w:rsid w:val="007A4EDD"/>
    <w:rsid w:val="007E280E"/>
    <w:rsid w:val="007E38EF"/>
    <w:rsid w:val="007F2FA9"/>
    <w:rsid w:val="007F366A"/>
    <w:rsid w:val="00800DA0"/>
    <w:rsid w:val="00805780"/>
    <w:rsid w:val="0080682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C32FB"/>
    <w:rsid w:val="009D587A"/>
    <w:rsid w:val="009D7562"/>
    <w:rsid w:val="00A0788E"/>
    <w:rsid w:val="00A07A63"/>
    <w:rsid w:val="00A169D6"/>
    <w:rsid w:val="00A20FA9"/>
    <w:rsid w:val="00A3053B"/>
    <w:rsid w:val="00A37792"/>
    <w:rsid w:val="00A70897"/>
    <w:rsid w:val="00AA1B57"/>
    <w:rsid w:val="00AB4A3B"/>
    <w:rsid w:val="00B00B31"/>
    <w:rsid w:val="00B03ECC"/>
    <w:rsid w:val="00B13005"/>
    <w:rsid w:val="00B1652A"/>
    <w:rsid w:val="00B775CF"/>
    <w:rsid w:val="00BB70E0"/>
    <w:rsid w:val="00BC25C0"/>
    <w:rsid w:val="00BD3368"/>
    <w:rsid w:val="00BD4665"/>
    <w:rsid w:val="00C07E9A"/>
    <w:rsid w:val="00C11647"/>
    <w:rsid w:val="00C12ADA"/>
    <w:rsid w:val="00C13F96"/>
    <w:rsid w:val="00C20ED6"/>
    <w:rsid w:val="00C24A59"/>
    <w:rsid w:val="00C4758D"/>
    <w:rsid w:val="00C72C12"/>
    <w:rsid w:val="00CA3496"/>
    <w:rsid w:val="00CB0920"/>
    <w:rsid w:val="00CB3BE1"/>
    <w:rsid w:val="00CB44EC"/>
    <w:rsid w:val="00CC4915"/>
    <w:rsid w:val="00CD5594"/>
    <w:rsid w:val="00CE7DDC"/>
    <w:rsid w:val="00D058FC"/>
    <w:rsid w:val="00D1305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7568"/>
    <w:rsid w:val="00E03497"/>
    <w:rsid w:val="00E3694F"/>
    <w:rsid w:val="00E4545E"/>
    <w:rsid w:val="00E73761"/>
    <w:rsid w:val="00E7677F"/>
    <w:rsid w:val="00E82956"/>
    <w:rsid w:val="00E924A6"/>
    <w:rsid w:val="00ED4124"/>
    <w:rsid w:val="00ED6F9D"/>
    <w:rsid w:val="00EE1873"/>
    <w:rsid w:val="00EF613A"/>
    <w:rsid w:val="00F11F06"/>
    <w:rsid w:val="00F15935"/>
    <w:rsid w:val="00F45375"/>
    <w:rsid w:val="00F543B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F5DB-764D-4303-BE36-9ED6955C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847</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53</cp:revision>
  <cp:lastPrinted>2018-12-27T11:23:00Z</cp:lastPrinted>
  <dcterms:created xsi:type="dcterms:W3CDTF">2019-12-04T11:57:00Z</dcterms:created>
  <dcterms:modified xsi:type="dcterms:W3CDTF">2019-12-07T22:24:00Z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