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E82B1" w14:textId="3FA65646" w:rsidR="00A15365" w:rsidRDefault="00CA1BEA" w:rsidP="00661232">
      <w:r w:rsidRPr="00CA1BEA">
        <w:rPr>
          <w:i/>
        </w:rPr>
        <w:t>[N°]</w:t>
      </w:r>
      <w:r>
        <w:t xml:space="preserve"> </w:t>
      </w:r>
      <w:r w:rsidR="00A15365">
        <w:t>Chambre</w:t>
      </w:r>
      <w:r>
        <w:t xml:space="preserve"> </w:t>
      </w:r>
      <w:r w:rsidRPr="00CA1BEA">
        <w:rPr>
          <w:i/>
        </w:rPr>
        <w:t>[intitulé]</w:t>
      </w:r>
    </w:p>
    <w:p w14:paraId="1CE4952C" w14:textId="083B68A4" w:rsidR="00CA1BEA" w:rsidRDefault="00CA1BEA" w:rsidP="00CA1BEA">
      <w:pPr>
        <w:pStyle w:val="Normalsansretrait"/>
        <w:rPr>
          <w:i/>
        </w:rPr>
      </w:pPr>
      <w:r w:rsidRPr="00CA1BEA">
        <w:t xml:space="preserve">N° R.G. : </w:t>
      </w:r>
      <w:r w:rsidRPr="00CA1BEA">
        <w:rPr>
          <w:i/>
        </w:rPr>
        <w:t>[X]</w:t>
      </w:r>
    </w:p>
    <w:p w14:paraId="71923407" w14:textId="69A11BAA" w:rsidR="00763EAB" w:rsidRPr="00763EAB" w:rsidRDefault="00763EAB" w:rsidP="00763EAB">
      <w:r>
        <w:t xml:space="preserve">Affaire : </w:t>
      </w:r>
      <w:r w:rsidRPr="00763EAB">
        <w:rPr>
          <w:i/>
        </w:rPr>
        <w:t>[nom du demandeur]</w:t>
      </w:r>
      <w:r>
        <w:t xml:space="preserve"> C/ </w:t>
      </w:r>
      <w:r w:rsidRPr="00763EAB">
        <w:rPr>
          <w:i/>
        </w:rPr>
        <w:t>[nom du défendeur]</w:t>
      </w:r>
    </w:p>
    <w:p w14:paraId="0BC14CCA" w14:textId="4E099EBA" w:rsidR="00661232" w:rsidRDefault="00CA1BEA" w:rsidP="00661232">
      <w:r>
        <w:t>Conclusions notifiées</w:t>
      </w:r>
      <w:r w:rsidR="00661232">
        <w:t xml:space="preserve"> le </w:t>
      </w:r>
      <w:r w:rsidR="00661232" w:rsidRPr="00661232">
        <w:rPr>
          <w:i/>
        </w:rPr>
        <w:t xml:space="preserve">[date] </w:t>
      </w:r>
      <w:r w:rsidR="00661232">
        <w:t>par RPVA</w:t>
      </w:r>
    </w:p>
    <w:p w14:paraId="11AB8DE5" w14:textId="4C41C462" w:rsidR="00661232" w:rsidRDefault="00661232" w:rsidP="00661232">
      <w:r w:rsidRPr="00493A03">
        <w:t xml:space="preserve">Audience </w:t>
      </w:r>
      <w:r>
        <w:t xml:space="preserve">du </w:t>
      </w:r>
      <w:r w:rsidRPr="00661232">
        <w:rPr>
          <w:i/>
        </w:rPr>
        <w:t>[date]</w:t>
      </w:r>
      <w:r>
        <w:t xml:space="preserve"> à </w:t>
      </w:r>
      <w:r w:rsidRPr="00EE2C7A">
        <w:rPr>
          <w:i/>
        </w:rPr>
        <w:t>[heure]</w:t>
      </w:r>
    </w:p>
    <w:p w14:paraId="533DFA89" w14:textId="77777777" w:rsidR="00661232" w:rsidRDefault="00661232" w:rsidP="00661232"/>
    <w:p w14:paraId="7F1D319B" w14:textId="77777777" w:rsidR="00661232" w:rsidRPr="00661232" w:rsidRDefault="00661232" w:rsidP="00661232"/>
    <w:p w14:paraId="33ACD6D5" w14:textId="1349B8E0" w:rsidR="007B458A" w:rsidRPr="005A0CEE" w:rsidRDefault="00CA495E" w:rsidP="00FC3827">
      <w:pPr>
        <w:pStyle w:val="Titre1"/>
        <w:pBdr>
          <w:top w:val="single" w:sz="4" w:space="1" w:color="auto"/>
          <w:left w:val="single" w:sz="4" w:space="4" w:color="auto"/>
          <w:bottom w:val="single" w:sz="4" w:space="1" w:color="auto"/>
          <w:right w:val="single" w:sz="4" w:space="4" w:color="auto"/>
        </w:pBdr>
        <w:shd w:val="clear" w:color="auto" w:fill="E7E6E6" w:themeFill="background2"/>
      </w:pPr>
      <w:r>
        <w:t>CONCLUSIONS</w:t>
      </w:r>
      <w:r w:rsidR="00B42EA8">
        <w:t xml:space="preserve"> </w:t>
      </w:r>
      <w:r w:rsidR="00661232">
        <w:t xml:space="preserve">D’INCIDENT AUX FINS DE </w:t>
      </w:r>
      <w:r w:rsidR="008636EF">
        <w:t>SURSIS À STATUER</w:t>
      </w:r>
      <w:r w:rsidR="007B458A">
        <w:br/>
      </w:r>
      <w:r w:rsidR="00211CE7">
        <w:t>PAR-</w:t>
      </w:r>
      <w:r w:rsidR="007B458A" w:rsidRPr="005A0CEE">
        <w:t xml:space="preserve">DEVANT </w:t>
      </w:r>
      <w:r w:rsidR="00661232">
        <w:t xml:space="preserve">LE JUGE DE LA MISE EN ÉTAT PRÈS </w:t>
      </w:r>
      <w:r w:rsidR="007B458A" w:rsidRPr="005A0CEE">
        <w:t>LE TRIBUNAL D</w:t>
      </w:r>
      <w:r w:rsidR="0044570C">
        <w:t xml:space="preserve">E </w:t>
      </w:r>
      <w:r w:rsidR="00B42EA8">
        <w:t>GRANDE INSTANCE</w:t>
      </w:r>
      <w:r w:rsidR="007B458A" w:rsidRPr="005A0CEE">
        <w:t xml:space="preserve"> </w:t>
      </w:r>
      <w:r w:rsidR="00410955">
        <w:t xml:space="preserve">DE </w:t>
      </w:r>
      <w:r w:rsidR="00C4326F">
        <w:t>[</w:t>
      </w:r>
      <w:r w:rsidR="00C4326F" w:rsidRPr="00C4326F">
        <w:rPr>
          <w:i/>
          <w:iCs/>
        </w:rPr>
        <w:t>Ville</w:t>
      </w:r>
      <w:r w:rsidR="00DB05D9">
        <w:t>]</w:t>
      </w:r>
    </w:p>
    <w:p w14:paraId="51210C61" w14:textId="77777777" w:rsidR="007B458A" w:rsidRPr="00472692" w:rsidRDefault="007B458A" w:rsidP="007B458A">
      <w:pPr>
        <w:rPr>
          <w:rStyle w:val="Policequestion"/>
          <w:b w:val="0"/>
        </w:rPr>
      </w:pPr>
    </w:p>
    <w:p w14:paraId="7BE4BF60" w14:textId="77777777" w:rsidR="007B458A" w:rsidRDefault="00CA495E" w:rsidP="007B458A">
      <w:pPr>
        <w:pStyle w:val="Titre2"/>
        <w:keepNext w:val="0"/>
        <w:rPr>
          <w:u w:val="none"/>
        </w:rPr>
      </w:pPr>
      <w:r>
        <w:t>POUR :</w:t>
      </w:r>
    </w:p>
    <w:p w14:paraId="118EB36C" w14:textId="77777777" w:rsidR="00DB05D9" w:rsidRDefault="00DB05D9" w:rsidP="007B458A"/>
    <w:p w14:paraId="2A85FF4B" w14:textId="77777777" w:rsidR="00C640F3" w:rsidRPr="003A315C" w:rsidRDefault="003A2CF8" w:rsidP="00C640F3">
      <w:pPr>
        <w:jc w:val="center"/>
        <w:rPr>
          <w:b/>
        </w:rPr>
      </w:pPr>
      <w:r w:rsidRPr="003A315C">
        <w:rPr>
          <w:b/>
        </w:rPr>
        <w:t>[</w:t>
      </w:r>
      <w:r w:rsidRPr="003A315C">
        <w:rPr>
          <w:b/>
          <w:i/>
        </w:rPr>
        <w:t>Si personne physique</w:t>
      </w:r>
      <w:r w:rsidRPr="003A315C">
        <w:rPr>
          <w:b/>
        </w:rPr>
        <w:t>]</w:t>
      </w:r>
    </w:p>
    <w:p w14:paraId="719F978A" w14:textId="77777777" w:rsidR="00C640F3" w:rsidRDefault="00C640F3" w:rsidP="003A2CF8">
      <w:pPr>
        <w:rPr>
          <w:b/>
        </w:rPr>
      </w:pPr>
    </w:p>
    <w:p w14:paraId="12858B49" w14:textId="23BD3542" w:rsidR="00DB05D9" w:rsidRDefault="00DB05D9" w:rsidP="003A2CF8">
      <w:r w:rsidRPr="003A2CF8">
        <w:rPr>
          <w:b/>
        </w:rPr>
        <w:t>M</w:t>
      </w:r>
      <w:r w:rsidR="00793ABE">
        <w:rPr>
          <w:b/>
        </w:rPr>
        <w:t>onsieur</w:t>
      </w:r>
      <w:r w:rsidRPr="003A2CF8">
        <w:rPr>
          <w:b/>
        </w:rPr>
        <w:t xml:space="preserve"> ou </w:t>
      </w:r>
      <w:r w:rsidR="00793ABE">
        <w:rPr>
          <w:b/>
        </w:rPr>
        <w:t>Madame</w:t>
      </w:r>
      <w:r w:rsidRPr="003A2CF8">
        <w:rPr>
          <w:b/>
        </w:rPr>
        <w:t xml:space="preserve"> </w:t>
      </w:r>
      <w:r w:rsidR="003C5E7B" w:rsidRPr="003C5E7B">
        <w:rPr>
          <w:b/>
          <w:i/>
        </w:rPr>
        <w:t>[nom</w:t>
      </w:r>
      <w:r w:rsidR="003C5E7B">
        <w:rPr>
          <w:b/>
          <w:i/>
        </w:rPr>
        <w:t>, prénom</w:t>
      </w:r>
      <w:r w:rsidR="003C5E7B" w:rsidRPr="003C5E7B">
        <w:rPr>
          <w:b/>
          <w:i/>
        </w:rPr>
        <w:t>]</w:t>
      </w:r>
      <w:r>
        <w:t xml:space="preserve">, né le </w:t>
      </w:r>
      <w:r w:rsidR="003C5E7B" w:rsidRPr="003C5E7B">
        <w:rPr>
          <w:i/>
        </w:rPr>
        <w:t>[date]</w:t>
      </w:r>
      <w:r>
        <w:t xml:space="preserve">, de nationalité </w:t>
      </w:r>
      <w:r w:rsidR="003C5E7B" w:rsidRPr="003C5E7B">
        <w:rPr>
          <w:i/>
        </w:rPr>
        <w:t>[pays</w:t>
      </w:r>
      <w:r w:rsidRPr="003C5E7B">
        <w:rPr>
          <w:i/>
        </w:rPr>
        <w:t>]</w:t>
      </w:r>
      <w:r>
        <w:t xml:space="preserve">, </w:t>
      </w:r>
      <w:r w:rsidR="009E7779" w:rsidRPr="00A40AD5">
        <w:rPr>
          <w:i/>
        </w:rPr>
        <w:t>[profession]</w:t>
      </w:r>
      <w:r w:rsidR="009E7779">
        <w:t xml:space="preserve">, </w:t>
      </w:r>
      <w:r>
        <w:t xml:space="preserve">demeurant </w:t>
      </w:r>
      <w:r w:rsidR="003A2CF8">
        <w:t xml:space="preserve">à </w:t>
      </w:r>
      <w:r w:rsidR="003C5E7B" w:rsidRPr="003C5E7B">
        <w:rPr>
          <w:i/>
        </w:rPr>
        <w:t>[adresse</w:t>
      </w:r>
      <w:r w:rsidR="003A2CF8" w:rsidRPr="003C5E7B">
        <w:rPr>
          <w:i/>
        </w:rPr>
        <w:t>]</w:t>
      </w:r>
      <w:r w:rsidR="003A2CF8">
        <w:t xml:space="preserve"> </w:t>
      </w:r>
    </w:p>
    <w:p w14:paraId="283D36A1" w14:textId="77777777" w:rsidR="00DB05D9" w:rsidRDefault="00DB05D9" w:rsidP="007B458A"/>
    <w:p w14:paraId="4F65806D" w14:textId="77777777" w:rsidR="00C640F3" w:rsidRPr="003A315C" w:rsidRDefault="003A2CF8" w:rsidP="00C640F3">
      <w:pPr>
        <w:jc w:val="center"/>
        <w:rPr>
          <w:b/>
        </w:rPr>
      </w:pPr>
      <w:r w:rsidRPr="003A315C">
        <w:rPr>
          <w:b/>
        </w:rPr>
        <w:t>[</w:t>
      </w:r>
      <w:r w:rsidRPr="003A315C">
        <w:rPr>
          <w:b/>
          <w:i/>
        </w:rPr>
        <w:t xml:space="preserve">Si personne </w:t>
      </w:r>
      <w:r w:rsidR="00C640F3" w:rsidRPr="003A315C">
        <w:rPr>
          <w:b/>
          <w:i/>
        </w:rPr>
        <w:t>morale</w:t>
      </w:r>
      <w:r w:rsidRPr="003A315C">
        <w:rPr>
          <w:b/>
        </w:rPr>
        <w:t>]</w:t>
      </w:r>
    </w:p>
    <w:p w14:paraId="03FCA972" w14:textId="77777777" w:rsidR="00C640F3" w:rsidRDefault="00C640F3" w:rsidP="007B458A">
      <w:pPr>
        <w:rPr>
          <w:b/>
        </w:rPr>
      </w:pPr>
    </w:p>
    <w:p w14:paraId="0EFD37B5" w14:textId="77777777" w:rsidR="00DB05D9" w:rsidRDefault="003A2CF8" w:rsidP="007B458A">
      <w:r w:rsidRPr="003A2CF8">
        <w:rPr>
          <w:b/>
        </w:rPr>
        <w:t>La société</w:t>
      </w:r>
      <w:r>
        <w:t xml:space="preserve"> </w:t>
      </w:r>
      <w:r w:rsidRPr="003C5E7B">
        <w:rPr>
          <w:i/>
        </w:rPr>
        <w:t>[raison sociale]</w:t>
      </w:r>
      <w:r>
        <w:t xml:space="preserve">, </w:t>
      </w:r>
      <w:r w:rsidRPr="003C5E7B">
        <w:rPr>
          <w:i/>
        </w:rPr>
        <w:t>[forme sociale]</w:t>
      </w:r>
      <w:r>
        <w:t xml:space="preserve">, au capital social de </w:t>
      </w:r>
      <w:r w:rsidR="003C5E7B" w:rsidRPr="003C5E7B">
        <w:rPr>
          <w:i/>
        </w:rPr>
        <w:t>[montant</w:t>
      </w:r>
      <w:r w:rsidRPr="003C5E7B">
        <w:rPr>
          <w:i/>
        </w:rPr>
        <w:t>]</w:t>
      </w:r>
      <w:r>
        <w:t xml:space="preserve">, immatriculée au Registre du Commerce et des Sociétés de </w:t>
      </w:r>
      <w:r w:rsidRPr="003C5E7B">
        <w:rPr>
          <w:i/>
        </w:rPr>
        <w:t>[ville]</w:t>
      </w:r>
      <w:r>
        <w:t xml:space="preserve"> sous le numéro </w:t>
      </w:r>
      <w:r w:rsidRPr="003C5E7B">
        <w:rPr>
          <w:i/>
        </w:rPr>
        <w:t>[…]</w:t>
      </w:r>
      <w:r>
        <w:t xml:space="preserve">, dont le siège social est sis </w:t>
      </w:r>
      <w:r w:rsidR="003C5E7B" w:rsidRPr="003C5E7B">
        <w:rPr>
          <w:i/>
        </w:rPr>
        <w:t>[adresse</w:t>
      </w:r>
      <w:r w:rsidRPr="003C5E7B">
        <w:rPr>
          <w:i/>
        </w:rPr>
        <w:t>]</w:t>
      </w:r>
      <w:r>
        <w:t>, agissant poursuites et diligences de ses représentants légaux domiciliés, en cette qualité, audit siège</w:t>
      </w:r>
    </w:p>
    <w:p w14:paraId="5D67E986" w14:textId="77777777" w:rsidR="00C03E29" w:rsidRDefault="00C03E29" w:rsidP="007B458A"/>
    <w:p w14:paraId="43DD0E5B" w14:textId="088F5CDB" w:rsidR="00224260" w:rsidRPr="00C03E29" w:rsidRDefault="00224260" w:rsidP="00224260">
      <w:pPr>
        <w:jc w:val="right"/>
        <w:rPr>
          <w:b/>
        </w:rPr>
      </w:pPr>
      <w:r>
        <w:rPr>
          <w:b/>
        </w:rPr>
        <w:t>DEMANDEUR/DÉFENDEUR</w:t>
      </w:r>
    </w:p>
    <w:p w14:paraId="234EE48F" w14:textId="77777777" w:rsidR="003A2CF8" w:rsidRDefault="003A2CF8" w:rsidP="007B458A"/>
    <w:p w14:paraId="580F1A53" w14:textId="77777777" w:rsidR="00450196" w:rsidRDefault="00450196" w:rsidP="007B458A"/>
    <w:p w14:paraId="24A31891" w14:textId="77777777" w:rsidR="00C640F3" w:rsidRDefault="00C640F3" w:rsidP="007B458A">
      <w:r w:rsidRPr="00C640F3">
        <w:rPr>
          <w:b/>
          <w:u w:val="single"/>
        </w:rPr>
        <w:t>Ayant pour avocat</w:t>
      </w:r>
      <w:r>
        <w:rPr>
          <w:b/>
          <w:u w:val="single"/>
        </w:rPr>
        <w:t xml:space="preserve"> constitué</w:t>
      </w:r>
      <w:r>
        <w:t xml:space="preserve"> :</w:t>
      </w:r>
    </w:p>
    <w:p w14:paraId="1FF24B9E" w14:textId="77777777" w:rsidR="00C640F3" w:rsidRDefault="00C640F3" w:rsidP="007B458A"/>
    <w:p w14:paraId="2D4BB72E" w14:textId="77777777" w:rsidR="003A2CF8" w:rsidRPr="003C5E7B" w:rsidRDefault="00C640F3" w:rsidP="007B458A">
      <w:pPr>
        <w:rPr>
          <w:i/>
        </w:rPr>
      </w:pPr>
      <w:r w:rsidRPr="00C640F3">
        <w:rPr>
          <w:b/>
        </w:rPr>
        <w:t xml:space="preserve">Maître </w:t>
      </w:r>
      <w:r w:rsidR="003C5E7B" w:rsidRPr="003C5E7B">
        <w:rPr>
          <w:b/>
          <w:i/>
        </w:rPr>
        <w:t>[nom</w:t>
      </w:r>
      <w:r w:rsidR="003C5E7B">
        <w:rPr>
          <w:b/>
          <w:i/>
        </w:rPr>
        <w:t>, prénom</w:t>
      </w:r>
      <w:r w:rsidR="003C5E7B" w:rsidRPr="003C5E7B">
        <w:rPr>
          <w:b/>
          <w:i/>
        </w:rPr>
        <w:t>]</w:t>
      </w:r>
      <w:r>
        <w:t xml:space="preserve">, Avocat inscrit au Barreau de </w:t>
      </w:r>
      <w:r w:rsidR="003C5E7B" w:rsidRPr="003C5E7B">
        <w:rPr>
          <w:i/>
        </w:rPr>
        <w:t>[ville]</w:t>
      </w:r>
      <w:r>
        <w:t xml:space="preserve">, y demeurant </w:t>
      </w:r>
      <w:r w:rsidRPr="003C5E7B">
        <w:rPr>
          <w:i/>
        </w:rPr>
        <w:t>[adresse]</w:t>
      </w:r>
    </w:p>
    <w:p w14:paraId="14E3CA0A" w14:textId="77777777" w:rsidR="00C640F3" w:rsidRDefault="00C640F3" w:rsidP="007B458A"/>
    <w:p w14:paraId="01CA9856" w14:textId="77777777" w:rsidR="00C640F3" w:rsidRPr="003A315C" w:rsidRDefault="00C640F3" w:rsidP="00C640F3">
      <w:pPr>
        <w:jc w:val="center"/>
        <w:rPr>
          <w:b/>
          <w:i/>
        </w:rPr>
      </w:pPr>
      <w:r w:rsidRPr="003A315C">
        <w:rPr>
          <w:b/>
        </w:rPr>
        <w:t>[</w:t>
      </w:r>
      <w:r w:rsidRPr="003A315C">
        <w:rPr>
          <w:b/>
          <w:i/>
        </w:rPr>
        <w:t>Si postulation</w:t>
      </w:r>
      <w:r w:rsidRPr="003A315C">
        <w:rPr>
          <w:b/>
        </w:rPr>
        <w:t>]</w:t>
      </w:r>
    </w:p>
    <w:p w14:paraId="5442BF48" w14:textId="77777777" w:rsidR="00C640F3" w:rsidRDefault="00C640F3" w:rsidP="007B458A"/>
    <w:p w14:paraId="1FB11529" w14:textId="77777777" w:rsidR="00C640F3" w:rsidRDefault="00C640F3" w:rsidP="007B458A">
      <w:r w:rsidRPr="00C640F3">
        <w:rPr>
          <w:b/>
          <w:u w:val="single"/>
        </w:rPr>
        <w:t>Ayant pour avocat plaidant</w:t>
      </w:r>
      <w:r>
        <w:t> :</w:t>
      </w:r>
    </w:p>
    <w:p w14:paraId="678594DE" w14:textId="77777777" w:rsidR="00C640F3" w:rsidRDefault="00C640F3" w:rsidP="007B458A"/>
    <w:p w14:paraId="0AACF3B9" w14:textId="77777777" w:rsidR="00C640F3" w:rsidRDefault="00C640F3" w:rsidP="00C640F3">
      <w:r w:rsidRPr="00C640F3">
        <w:rPr>
          <w:b/>
        </w:rPr>
        <w:t xml:space="preserve">Maître </w:t>
      </w:r>
      <w:r w:rsidR="003C5E7B" w:rsidRPr="003C5E7B">
        <w:rPr>
          <w:b/>
          <w:i/>
        </w:rPr>
        <w:t>[nom</w:t>
      </w:r>
      <w:r w:rsidR="003C5E7B">
        <w:rPr>
          <w:b/>
          <w:i/>
        </w:rPr>
        <w:t>, prénom</w:t>
      </w:r>
      <w:r w:rsidR="003C5E7B" w:rsidRPr="003C5E7B">
        <w:rPr>
          <w:b/>
          <w:i/>
        </w:rPr>
        <w:t>]</w:t>
      </w:r>
      <w:r>
        <w:t xml:space="preserve">, Avocat inscrit au Barreau de </w:t>
      </w:r>
      <w:r w:rsidR="003C5E7B" w:rsidRPr="003C5E7B">
        <w:rPr>
          <w:i/>
        </w:rPr>
        <w:t>[ville]</w:t>
      </w:r>
      <w:r>
        <w:t xml:space="preserve">, y demeurant </w:t>
      </w:r>
      <w:r w:rsidRPr="003C5E7B">
        <w:rPr>
          <w:i/>
        </w:rPr>
        <w:t>[adresse]</w:t>
      </w:r>
    </w:p>
    <w:p w14:paraId="280EC957" w14:textId="77777777" w:rsidR="00CA495E" w:rsidRDefault="00CA495E" w:rsidP="007B458A"/>
    <w:p w14:paraId="5A4ECCDF" w14:textId="77777777" w:rsidR="00CA495E" w:rsidRDefault="00CA495E" w:rsidP="007B458A"/>
    <w:p w14:paraId="1C165EAE" w14:textId="77777777" w:rsidR="00AF0331" w:rsidRPr="00CA495E" w:rsidRDefault="00CA495E" w:rsidP="007B458A">
      <w:pPr>
        <w:rPr>
          <w:b/>
        </w:rPr>
      </w:pPr>
      <w:r w:rsidRPr="00CA495E">
        <w:rPr>
          <w:b/>
          <w:u w:val="single"/>
        </w:rPr>
        <w:t>CONTRE</w:t>
      </w:r>
      <w:r w:rsidRPr="00CA495E">
        <w:rPr>
          <w:b/>
        </w:rPr>
        <w:t> :</w:t>
      </w:r>
    </w:p>
    <w:p w14:paraId="6F938B35" w14:textId="77777777" w:rsidR="00230E0B" w:rsidRDefault="00230E0B" w:rsidP="00230E0B"/>
    <w:p w14:paraId="0A5059FB" w14:textId="77777777" w:rsidR="00230E0B" w:rsidRPr="003A315C" w:rsidRDefault="00230E0B" w:rsidP="00230E0B">
      <w:pPr>
        <w:jc w:val="center"/>
        <w:rPr>
          <w:b/>
        </w:rPr>
      </w:pPr>
      <w:r w:rsidRPr="003A315C">
        <w:rPr>
          <w:b/>
        </w:rPr>
        <w:t>[</w:t>
      </w:r>
      <w:r w:rsidRPr="003A315C">
        <w:rPr>
          <w:b/>
          <w:i/>
        </w:rPr>
        <w:t>Si personne physique</w:t>
      </w:r>
      <w:r w:rsidRPr="003A315C">
        <w:rPr>
          <w:b/>
        </w:rPr>
        <w:t>]</w:t>
      </w:r>
    </w:p>
    <w:p w14:paraId="4798B10C" w14:textId="77777777" w:rsidR="00230E0B" w:rsidRDefault="00230E0B" w:rsidP="00230E0B">
      <w:pPr>
        <w:rPr>
          <w:b/>
        </w:rPr>
      </w:pPr>
    </w:p>
    <w:p w14:paraId="47CD0269" w14:textId="10CA39CD" w:rsidR="00230E0B" w:rsidRDefault="00230E0B" w:rsidP="00230E0B">
      <w:r w:rsidRPr="003A2CF8">
        <w:rPr>
          <w:b/>
        </w:rPr>
        <w:lastRenderedPageBreak/>
        <w:t>M</w:t>
      </w:r>
      <w:r>
        <w:rPr>
          <w:b/>
        </w:rPr>
        <w:t>onsieur</w:t>
      </w:r>
      <w:r w:rsidRPr="003A2CF8">
        <w:rPr>
          <w:b/>
        </w:rPr>
        <w:t xml:space="preserve"> ou </w:t>
      </w:r>
      <w:r>
        <w:rPr>
          <w:b/>
        </w:rPr>
        <w:t>Madame</w:t>
      </w:r>
      <w:r w:rsidRPr="003A2CF8">
        <w:rPr>
          <w:b/>
        </w:rPr>
        <w:t xml:space="preserve"> </w:t>
      </w:r>
      <w:r w:rsidRPr="003C5E7B">
        <w:rPr>
          <w:b/>
          <w:i/>
        </w:rPr>
        <w:t>[nom</w:t>
      </w:r>
      <w:r>
        <w:rPr>
          <w:b/>
          <w:i/>
        </w:rPr>
        <w:t>, prénom</w:t>
      </w:r>
      <w:r w:rsidRPr="003C5E7B">
        <w:rPr>
          <w:b/>
          <w:i/>
        </w:rPr>
        <w:t>]</w:t>
      </w:r>
      <w:r>
        <w:t xml:space="preserve">, né le </w:t>
      </w:r>
      <w:r w:rsidRPr="003C5E7B">
        <w:rPr>
          <w:i/>
        </w:rPr>
        <w:t>[date]</w:t>
      </w:r>
      <w:r>
        <w:t xml:space="preserve">, de nationalité </w:t>
      </w:r>
      <w:r w:rsidRPr="003C5E7B">
        <w:rPr>
          <w:i/>
        </w:rPr>
        <w:t>[pays]</w:t>
      </w:r>
      <w:r>
        <w:t xml:space="preserve">, </w:t>
      </w:r>
      <w:r w:rsidR="00D43986" w:rsidRPr="00A40AD5">
        <w:rPr>
          <w:i/>
        </w:rPr>
        <w:t>[profession]</w:t>
      </w:r>
      <w:r w:rsidR="00D43986">
        <w:t xml:space="preserve">, </w:t>
      </w:r>
      <w:r>
        <w:t xml:space="preserve">demeurant à </w:t>
      </w:r>
      <w:r w:rsidRPr="003C5E7B">
        <w:rPr>
          <w:i/>
        </w:rPr>
        <w:t>[adresse]</w:t>
      </w:r>
      <w:r>
        <w:t xml:space="preserve"> </w:t>
      </w:r>
    </w:p>
    <w:p w14:paraId="1EE242F3" w14:textId="77777777" w:rsidR="00230E0B" w:rsidRDefault="00230E0B" w:rsidP="00230E0B"/>
    <w:p w14:paraId="692F1EB8" w14:textId="77777777" w:rsidR="00230E0B" w:rsidRPr="003A315C" w:rsidRDefault="00230E0B" w:rsidP="00230E0B">
      <w:pPr>
        <w:jc w:val="center"/>
        <w:rPr>
          <w:b/>
        </w:rPr>
      </w:pPr>
      <w:r w:rsidRPr="003A315C">
        <w:rPr>
          <w:b/>
        </w:rPr>
        <w:t>[</w:t>
      </w:r>
      <w:r w:rsidRPr="003A315C">
        <w:rPr>
          <w:b/>
          <w:i/>
        </w:rPr>
        <w:t>Si personne morale</w:t>
      </w:r>
      <w:r w:rsidRPr="003A315C">
        <w:rPr>
          <w:b/>
        </w:rPr>
        <w:t>]</w:t>
      </w:r>
    </w:p>
    <w:p w14:paraId="4FBA6CC2" w14:textId="77777777" w:rsidR="00230E0B" w:rsidRDefault="00230E0B" w:rsidP="00230E0B">
      <w:pPr>
        <w:rPr>
          <w:b/>
        </w:rPr>
      </w:pPr>
    </w:p>
    <w:p w14:paraId="3DEB283E" w14:textId="0BFCBE54" w:rsidR="00230E0B" w:rsidRDefault="00230E0B" w:rsidP="00230E0B">
      <w:r w:rsidRPr="003A2CF8">
        <w:rPr>
          <w:b/>
        </w:rPr>
        <w:t>La société</w:t>
      </w:r>
      <w:r>
        <w:t xml:space="preserve"> </w:t>
      </w:r>
      <w:r w:rsidRPr="003C5E7B">
        <w:rPr>
          <w:i/>
        </w:rPr>
        <w:t>[raison sociale]</w:t>
      </w:r>
      <w:r>
        <w:t xml:space="preserve">, </w:t>
      </w:r>
      <w:r w:rsidRPr="003C5E7B">
        <w:rPr>
          <w:i/>
        </w:rPr>
        <w:t>[forme sociale]</w:t>
      </w:r>
      <w:r>
        <w:t xml:space="preserve">, au capital social de </w:t>
      </w:r>
      <w:r w:rsidRPr="003C5E7B">
        <w:rPr>
          <w:i/>
        </w:rPr>
        <w:t>[montant]</w:t>
      </w:r>
      <w:r>
        <w:t xml:space="preserve">, immatriculée au Registre du Commerce et des Sociétés de </w:t>
      </w:r>
      <w:r w:rsidRPr="003C5E7B">
        <w:rPr>
          <w:i/>
        </w:rPr>
        <w:t>[ville]</w:t>
      </w:r>
      <w:r>
        <w:t xml:space="preserve"> sous le numéro </w:t>
      </w:r>
      <w:r w:rsidRPr="003C5E7B">
        <w:rPr>
          <w:i/>
        </w:rPr>
        <w:t>[…]</w:t>
      </w:r>
      <w:r>
        <w:t xml:space="preserve">, dont le siège social est sis </w:t>
      </w:r>
      <w:r w:rsidRPr="003C5E7B">
        <w:rPr>
          <w:i/>
        </w:rPr>
        <w:t>[adresse]</w:t>
      </w:r>
      <w:r>
        <w:t xml:space="preserve">, </w:t>
      </w:r>
      <w:r w:rsidR="00056988">
        <w:t xml:space="preserve">prise en la personne </w:t>
      </w:r>
      <w:r>
        <w:t>de ses représentants légaux domiciliés, en cette qualité, audit siège</w:t>
      </w:r>
    </w:p>
    <w:p w14:paraId="01739D3B" w14:textId="77777777" w:rsidR="00230E0B" w:rsidRDefault="00230E0B" w:rsidP="00230E0B"/>
    <w:p w14:paraId="44777413" w14:textId="791E0433" w:rsidR="00160593" w:rsidRPr="00C03E29" w:rsidRDefault="00A057D4" w:rsidP="00160593">
      <w:pPr>
        <w:jc w:val="right"/>
        <w:rPr>
          <w:b/>
        </w:rPr>
      </w:pPr>
      <w:r>
        <w:rPr>
          <w:b/>
        </w:rPr>
        <w:t>DEMANDEUR/DÉFENDEUR</w:t>
      </w:r>
    </w:p>
    <w:p w14:paraId="012A8042" w14:textId="77777777" w:rsidR="00C03E29" w:rsidRDefault="00C03E29" w:rsidP="00230E0B"/>
    <w:p w14:paraId="56871774" w14:textId="77777777" w:rsidR="00C03E29" w:rsidRDefault="00C03E29" w:rsidP="00230E0B"/>
    <w:p w14:paraId="4B639795" w14:textId="77777777" w:rsidR="00230E0B" w:rsidRDefault="00230E0B" w:rsidP="00230E0B">
      <w:r w:rsidRPr="00C640F3">
        <w:rPr>
          <w:b/>
          <w:u w:val="single"/>
        </w:rPr>
        <w:t>Ayant pour avocat</w:t>
      </w:r>
      <w:r>
        <w:rPr>
          <w:b/>
          <w:u w:val="single"/>
        </w:rPr>
        <w:t xml:space="preserve"> constitué</w:t>
      </w:r>
      <w:r>
        <w:t xml:space="preserve"> :</w:t>
      </w:r>
    </w:p>
    <w:p w14:paraId="46BAFCFB" w14:textId="77777777" w:rsidR="00230E0B" w:rsidRDefault="00230E0B" w:rsidP="00230E0B"/>
    <w:p w14:paraId="0E8803ED" w14:textId="77777777" w:rsidR="00230E0B" w:rsidRPr="003C5E7B" w:rsidRDefault="00230E0B" w:rsidP="00230E0B">
      <w:pPr>
        <w:rPr>
          <w:i/>
        </w:rPr>
      </w:pPr>
      <w:r w:rsidRPr="00C640F3">
        <w:rPr>
          <w:b/>
        </w:rPr>
        <w:t xml:space="preserve">Maître </w:t>
      </w:r>
      <w:r w:rsidRPr="003C5E7B">
        <w:rPr>
          <w:b/>
          <w:i/>
        </w:rPr>
        <w:t>[nom</w:t>
      </w:r>
      <w:r>
        <w:rPr>
          <w:b/>
          <w:i/>
        </w:rPr>
        <w:t>, prénom</w:t>
      </w:r>
      <w:r w:rsidRPr="003C5E7B">
        <w:rPr>
          <w:b/>
          <w:i/>
        </w:rPr>
        <w:t>]</w:t>
      </w:r>
      <w:r>
        <w:t xml:space="preserve">, Avocat inscrit au Barreau de </w:t>
      </w:r>
      <w:r w:rsidRPr="003C5E7B">
        <w:rPr>
          <w:i/>
        </w:rPr>
        <w:t>[ville]</w:t>
      </w:r>
      <w:r>
        <w:t xml:space="preserve">, y demeurant </w:t>
      </w:r>
      <w:r w:rsidRPr="003C5E7B">
        <w:rPr>
          <w:i/>
        </w:rPr>
        <w:t>[adresse]</w:t>
      </w:r>
    </w:p>
    <w:p w14:paraId="4EB7BD26" w14:textId="77777777" w:rsidR="00230E0B" w:rsidRDefault="00230E0B" w:rsidP="00230E0B"/>
    <w:p w14:paraId="2911DB16" w14:textId="77777777" w:rsidR="003A7ACA" w:rsidRDefault="003A7ACA" w:rsidP="00230E0B"/>
    <w:p w14:paraId="79E04905" w14:textId="77777777" w:rsidR="00230E0B" w:rsidRPr="003A315C" w:rsidRDefault="00230E0B" w:rsidP="00230E0B">
      <w:pPr>
        <w:jc w:val="center"/>
        <w:rPr>
          <w:b/>
          <w:i/>
        </w:rPr>
      </w:pPr>
      <w:r w:rsidRPr="003A315C">
        <w:rPr>
          <w:b/>
        </w:rPr>
        <w:t>[</w:t>
      </w:r>
      <w:r w:rsidRPr="003A315C">
        <w:rPr>
          <w:b/>
          <w:i/>
        </w:rPr>
        <w:t>Si postulation</w:t>
      </w:r>
      <w:r w:rsidRPr="003A315C">
        <w:rPr>
          <w:b/>
        </w:rPr>
        <w:t>]</w:t>
      </w:r>
    </w:p>
    <w:p w14:paraId="2C5E4C70" w14:textId="77777777" w:rsidR="00230E0B" w:rsidRDefault="00230E0B" w:rsidP="00230E0B"/>
    <w:p w14:paraId="38A735D6" w14:textId="77777777" w:rsidR="00230E0B" w:rsidRDefault="00230E0B" w:rsidP="00230E0B">
      <w:r w:rsidRPr="00C640F3">
        <w:rPr>
          <w:b/>
          <w:u w:val="single"/>
        </w:rPr>
        <w:t>Ayant pour avocat plaidant</w:t>
      </w:r>
      <w:r>
        <w:t> :</w:t>
      </w:r>
    </w:p>
    <w:p w14:paraId="01C921B9" w14:textId="77777777" w:rsidR="00230E0B" w:rsidRDefault="00230E0B" w:rsidP="00230E0B"/>
    <w:p w14:paraId="1C1F548E" w14:textId="77777777" w:rsidR="00230E0B" w:rsidRDefault="00230E0B" w:rsidP="00230E0B">
      <w:r w:rsidRPr="00C640F3">
        <w:rPr>
          <w:b/>
        </w:rPr>
        <w:t xml:space="preserve">Maître </w:t>
      </w:r>
      <w:r w:rsidRPr="003C5E7B">
        <w:rPr>
          <w:b/>
          <w:i/>
        </w:rPr>
        <w:t>[nom</w:t>
      </w:r>
      <w:r>
        <w:rPr>
          <w:b/>
          <w:i/>
        </w:rPr>
        <w:t>, prénom</w:t>
      </w:r>
      <w:r w:rsidRPr="003C5E7B">
        <w:rPr>
          <w:b/>
          <w:i/>
        </w:rPr>
        <w:t>]</w:t>
      </w:r>
      <w:r>
        <w:t xml:space="preserve">, Avocat inscrit au Barreau de </w:t>
      </w:r>
      <w:r w:rsidRPr="003C5E7B">
        <w:rPr>
          <w:i/>
        </w:rPr>
        <w:t>[ville]</w:t>
      </w:r>
      <w:r>
        <w:t xml:space="preserve">, y demeurant </w:t>
      </w:r>
      <w:r w:rsidRPr="003C5E7B">
        <w:rPr>
          <w:i/>
        </w:rPr>
        <w:t>[adresse]</w:t>
      </w:r>
    </w:p>
    <w:p w14:paraId="78FB94B7" w14:textId="77777777" w:rsidR="00230E0B" w:rsidRDefault="00230E0B" w:rsidP="00230E0B"/>
    <w:p w14:paraId="5EFA7808" w14:textId="77777777" w:rsidR="00AE1446" w:rsidRDefault="00AE1446" w:rsidP="00230E0B"/>
    <w:p w14:paraId="49DBC710" w14:textId="77777777" w:rsidR="00AE1446" w:rsidRDefault="00AE1446" w:rsidP="00230E0B"/>
    <w:p w14:paraId="6492A3E5" w14:textId="2826C207" w:rsidR="00AE1446" w:rsidRPr="00AE1446" w:rsidRDefault="00AE1446" w:rsidP="00230E0B">
      <w:pPr>
        <w:rPr>
          <w:b/>
        </w:rPr>
      </w:pPr>
      <w:r w:rsidRPr="00AE1446">
        <w:rPr>
          <w:b/>
          <w:u w:val="single"/>
        </w:rPr>
        <w:t>EN PRÉSENCE DE</w:t>
      </w:r>
      <w:r w:rsidRPr="00AE1446">
        <w:rPr>
          <w:b/>
        </w:rPr>
        <w:t> :</w:t>
      </w:r>
    </w:p>
    <w:p w14:paraId="68A678BB" w14:textId="77777777" w:rsidR="00AE1446" w:rsidRDefault="00AE1446" w:rsidP="00230E0B"/>
    <w:p w14:paraId="3B965C1C" w14:textId="77777777" w:rsidR="00AE1446" w:rsidRPr="003A315C" w:rsidRDefault="00AE1446" w:rsidP="00AE1446">
      <w:pPr>
        <w:jc w:val="center"/>
        <w:rPr>
          <w:b/>
        </w:rPr>
      </w:pPr>
      <w:r w:rsidRPr="003A315C">
        <w:rPr>
          <w:b/>
        </w:rPr>
        <w:t>[</w:t>
      </w:r>
      <w:r w:rsidRPr="003A315C">
        <w:rPr>
          <w:b/>
          <w:i/>
        </w:rPr>
        <w:t>Si personne physique</w:t>
      </w:r>
      <w:r w:rsidRPr="003A315C">
        <w:rPr>
          <w:b/>
        </w:rPr>
        <w:t>]</w:t>
      </w:r>
    </w:p>
    <w:p w14:paraId="12586103" w14:textId="77777777" w:rsidR="00AE1446" w:rsidRDefault="00AE1446" w:rsidP="00AE1446">
      <w:pPr>
        <w:rPr>
          <w:b/>
        </w:rPr>
      </w:pPr>
    </w:p>
    <w:p w14:paraId="638E6476" w14:textId="391838DA" w:rsidR="00AE1446" w:rsidRDefault="00AE1446" w:rsidP="00AE1446">
      <w:r w:rsidRPr="003A2CF8">
        <w:rPr>
          <w:b/>
        </w:rPr>
        <w:t>M</w:t>
      </w:r>
      <w:r>
        <w:rPr>
          <w:b/>
        </w:rPr>
        <w:t>onsieur</w:t>
      </w:r>
      <w:r w:rsidRPr="003A2CF8">
        <w:rPr>
          <w:b/>
        </w:rPr>
        <w:t xml:space="preserve"> ou </w:t>
      </w:r>
      <w:r>
        <w:rPr>
          <w:b/>
        </w:rPr>
        <w:t>Madame</w:t>
      </w:r>
      <w:r w:rsidRPr="003A2CF8">
        <w:rPr>
          <w:b/>
        </w:rPr>
        <w:t xml:space="preserve"> </w:t>
      </w:r>
      <w:r w:rsidRPr="003C5E7B">
        <w:rPr>
          <w:b/>
          <w:i/>
        </w:rPr>
        <w:t>[nom</w:t>
      </w:r>
      <w:r>
        <w:rPr>
          <w:b/>
          <w:i/>
        </w:rPr>
        <w:t>, prénom</w:t>
      </w:r>
      <w:r w:rsidRPr="003C5E7B">
        <w:rPr>
          <w:b/>
          <w:i/>
        </w:rPr>
        <w:t>]</w:t>
      </w:r>
      <w:r>
        <w:t xml:space="preserve">, né le </w:t>
      </w:r>
      <w:r w:rsidRPr="003C5E7B">
        <w:rPr>
          <w:i/>
        </w:rPr>
        <w:t>[date]</w:t>
      </w:r>
      <w:r>
        <w:t xml:space="preserve">, de nationalité </w:t>
      </w:r>
      <w:r w:rsidRPr="003C5E7B">
        <w:rPr>
          <w:i/>
        </w:rPr>
        <w:t>[pays]</w:t>
      </w:r>
      <w:r>
        <w:t xml:space="preserve">, </w:t>
      </w:r>
      <w:r w:rsidR="00D43986" w:rsidRPr="00A40AD5">
        <w:rPr>
          <w:i/>
        </w:rPr>
        <w:t>[profession]</w:t>
      </w:r>
      <w:r w:rsidR="00D43986">
        <w:t xml:space="preserve">, </w:t>
      </w:r>
      <w:r>
        <w:t xml:space="preserve">demeurant à </w:t>
      </w:r>
      <w:r w:rsidRPr="003C5E7B">
        <w:rPr>
          <w:i/>
        </w:rPr>
        <w:t>[adresse]</w:t>
      </w:r>
      <w:r>
        <w:t>, [</w:t>
      </w:r>
    </w:p>
    <w:p w14:paraId="68B101CB" w14:textId="77777777" w:rsidR="00AE1446" w:rsidRDefault="00AE1446" w:rsidP="00AE1446"/>
    <w:p w14:paraId="699EBD68" w14:textId="77777777" w:rsidR="00AE1446" w:rsidRPr="003A315C" w:rsidRDefault="00AE1446" w:rsidP="00AE1446">
      <w:pPr>
        <w:jc w:val="center"/>
        <w:rPr>
          <w:b/>
        </w:rPr>
      </w:pPr>
      <w:r w:rsidRPr="003A315C">
        <w:rPr>
          <w:b/>
        </w:rPr>
        <w:t>[</w:t>
      </w:r>
      <w:r w:rsidRPr="003A315C">
        <w:rPr>
          <w:b/>
          <w:i/>
        </w:rPr>
        <w:t>Si personne morale</w:t>
      </w:r>
      <w:r w:rsidRPr="003A315C">
        <w:rPr>
          <w:b/>
        </w:rPr>
        <w:t>]</w:t>
      </w:r>
    </w:p>
    <w:p w14:paraId="09D537DE" w14:textId="77777777" w:rsidR="00AE1446" w:rsidRDefault="00AE1446" w:rsidP="00AE1446">
      <w:pPr>
        <w:rPr>
          <w:b/>
        </w:rPr>
      </w:pPr>
    </w:p>
    <w:p w14:paraId="53CD0781" w14:textId="30F7ADC8" w:rsidR="00AE1446" w:rsidRDefault="00AE1446" w:rsidP="00AE1446">
      <w:r w:rsidRPr="003A2CF8">
        <w:rPr>
          <w:b/>
        </w:rPr>
        <w:t>La société</w:t>
      </w:r>
      <w:r>
        <w:t xml:space="preserve"> </w:t>
      </w:r>
      <w:r w:rsidRPr="003C5E7B">
        <w:rPr>
          <w:i/>
        </w:rPr>
        <w:t>[raison sociale]</w:t>
      </w:r>
      <w:r>
        <w:t xml:space="preserve">, </w:t>
      </w:r>
      <w:r w:rsidRPr="003C5E7B">
        <w:rPr>
          <w:i/>
        </w:rPr>
        <w:t>[forme sociale]</w:t>
      </w:r>
      <w:r>
        <w:t xml:space="preserve">, au capital social de </w:t>
      </w:r>
      <w:r w:rsidRPr="003C5E7B">
        <w:rPr>
          <w:i/>
        </w:rPr>
        <w:t>[montant]</w:t>
      </w:r>
      <w:r>
        <w:t xml:space="preserve">, immatriculée au Registre du Commerce et des Sociétés de </w:t>
      </w:r>
      <w:r w:rsidRPr="003C5E7B">
        <w:rPr>
          <w:i/>
        </w:rPr>
        <w:t>[ville]</w:t>
      </w:r>
      <w:r>
        <w:t xml:space="preserve"> sous le numéro </w:t>
      </w:r>
      <w:r w:rsidRPr="003C5E7B">
        <w:rPr>
          <w:i/>
        </w:rPr>
        <w:t>[…]</w:t>
      </w:r>
      <w:r>
        <w:t xml:space="preserve">, dont le siège social est sis </w:t>
      </w:r>
      <w:r w:rsidRPr="003C5E7B">
        <w:rPr>
          <w:i/>
        </w:rPr>
        <w:t>[adresse]</w:t>
      </w:r>
      <w:r>
        <w:t xml:space="preserve">, </w:t>
      </w:r>
      <w:r w:rsidR="00C67363">
        <w:t xml:space="preserve">prise en la personne </w:t>
      </w:r>
      <w:r>
        <w:t>de ses représentants légaux domiciliés, en cette qualité, audit siège</w:t>
      </w:r>
    </w:p>
    <w:p w14:paraId="6B645BC3" w14:textId="1BF919AE" w:rsidR="00AE1446" w:rsidRDefault="00AE1446" w:rsidP="00230E0B"/>
    <w:p w14:paraId="4E2AECFF" w14:textId="103272D5" w:rsidR="00243970" w:rsidRPr="00C03E29" w:rsidRDefault="00CE53CD" w:rsidP="00243970">
      <w:pPr>
        <w:jc w:val="right"/>
        <w:rPr>
          <w:b/>
        </w:rPr>
      </w:pPr>
      <w:r>
        <w:rPr>
          <w:b/>
        </w:rPr>
        <w:t>DEMANDEUR/DÉFENDEUR</w:t>
      </w:r>
    </w:p>
    <w:p w14:paraId="3E5AF982" w14:textId="77777777" w:rsidR="00AE1446" w:rsidRDefault="00AE1446" w:rsidP="00230E0B"/>
    <w:p w14:paraId="7AC7A4ED" w14:textId="77777777" w:rsidR="00450196" w:rsidRDefault="00450196" w:rsidP="00230E0B"/>
    <w:p w14:paraId="52BDF449" w14:textId="77777777" w:rsidR="00110789" w:rsidRDefault="00110789" w:rsidP="00110789">
      <w:r w:rsidRPr="00C640F3">
        <w:rPr>
          <w:b/>
          <w:u w:val="single"/>
        </w:rPr>
        <w:t>Ayant pour avocat</w:t>
      </w:r>
      <w:r>
        <w:rPr>
          <w:b/>
          <w:u w:val="single"/>
        </w:rPr>
        <w:t xml:space="preserve"> constitué</w:t>
      </w:r>
      <w:r>
        <w:t xml:space="preserve"> :</w:t>
      </w:r>
    </w:p>
    <w:p w14:paraId="5C518822" w14:textId="77777777" w:rsidR="00110789" w:rsidRDefault="00110789" w:rsidP="00110789"/>
    <w:p w14:paraId="3EE0649B" w14:textId="77777777" w:rsidR="00110789" w:rsidRPr="003C5E7B" w:rsidRDefault="00110789" w:rsidP="00110789">
      <w:pPr>
        <w:rPr>
          <w:i/>
        </w:rPr>
      </w:pPr>
      <w:r w:rsidRPr="00C640F3">
        <w:rPr>
          <w:b/>
        </w:rPr>
        <w:t xml:space="preserve">Maître </w:t>
      </w:r>
      <w:r w:rsidRPr="003C5E7B">
        <w:rPr>
          <w:b/>
          <w:i/>
        </w:rPr>
        <w:t>[nom</w:t>
      </w:r>
      <w:r>
        <w:rPr>
          <w:b/>
          <w:i/>
        </w:rPr>
        <w:t>, prénom</w:t>
      </w:r>
      <w:r w:rsidRPr="003C5E7B">
        <w:rPr>
          <w:b/>
          <w:i/>
        </w:rPr>
        <w:t>]</w:t>
      </w:r>
      <w:r>
        <w:t xml:space="preserve">, Avocat inscrit au Barreau de </w:t>
      </w:r>
      <w:r w:rsidRPr="003C5E7B">
        <w:rPr>
          <w:i/>
        </w:rPr>
        <w:t>[ville]</w:t>
      </w:r>
      <w:r>
        <w:t xml:space="preserve">, y demeurant </w:t>
      </w:r>
      <w:r w:rsidRPr="003C5E7B">
        <w:rPr>
          <w:i/>
        </w:rPr>
        <w:t>[adresse]</w:t>
      </w:r>
    </w:p>
    <w:p w14:paraId="43D7D2BE" w14:textId="77777777" w:rsidR="00110789" w:rsidRDefault="00110789" w:rsidP="00110789"/>
    <w:p w14:paraId="2D0E9B48" w14:textId="77777777" w:rsidR="003A7ACA" w:rsidRDefault="003A7ACA" w:rsidP="00110789"/>
    <w:p w14:paraId="49BC9811" w14:textId="77777777" w:rsidR="00110789" w:rsidRPr="003A315C" w:rsidRDefault="00110789" w:rsidP="00110789">
      <w:pPr>
        <w:jc w:val="center"/>
        <w:rPr>
          <w:b/>
          <w:i/>
        </w:rPr>
      </w:pPr>
      <w:r w:rsidRPr="003A315C">
        <w:rPr>
          <w:b/>
        </w:rPr>
        <w:t>[</w:t>
      </w:r>
      <w:r w:rsidRPr="003A315C">
        <w:rPr>
          <w:b/>
          <w:i/>
        </w:rPr>
        <w:t>Si postulation</w:t>
      </w:r>
      <w:r w:rsidRPr="003A315C">
        <w:rPr>
          <w:b/>
        </w:rPr>
        <w:t>]</w:t>
      </w:r>
    </w:p>
    <w:p w14:paraId="6322A43B" w14:textId="77777777" w:rsidR="00110789" w:rsidRDefault="00110789" w:rsidP="00110789"/>
    <w:p w14:paraId="43036664" w14:textId="77777777" w:rsidR="00110789" w:rsidRDefault="00110789" w:rsidP="00110789">
      <w:r w:rsidRPr="00C640F3">
        <w:rPr>
          <w:b/>
          <w:u w:val="single"/>
        </w:rPr>
        <w:lastRenderedPageBreak/>
        <w:t>Ayant pour avocat plaidant</w:t>
      </w:r>
      <w:r>
        <w:t> :</w:t>
      </w:r>
    </w:p>
    <w:p w14:paraId="747BE6F0" w14:textId="77777777" w:rsidR="00110789" w:rsidRDefault="00110789" w:rsidP="00110789"/>
    <w:p w14:paraId="50577282" w14:textId="77777777" w:rsidR="00110789" w:rsidRDefault="00110789" w:rsidP="00110789">
      <w:r w:rsidRPr="00C640F3">
        <w:rPr>
          <w:b/>
        </w:rPr>
        <w:t xml:space="preserve">Maître </w:t>
      </w:r>
      <w:r w:rsidRPr="003C5E7B">
        <w:rPr>
          <w:b/>
          <w:i/>
        </w:rPr>
        <w:t>[nom</w:t>
      </w:r>
      <w:r>
        <w:rPr>
          <w:b/>
          <w:i/>
        </w:rPr>
        <w:t>, prénom</w:t>
      </w:r>
      <w:r w:rsidRPr="003C5E7B">
        <w:rPr>
          <w:b/>
          <w:i/>
        </w:rPr>
        <w:t>]</w:t>
      </w:r>
      <w:r>
        <w:t xml:space="preserve">, Avocat inscrit au Barreau de </w:t>
      </w:r>
      <w:r w:rsidRPr="003C5E7B">
        <w:rPr>
          <w:i/>
        </w:rPr>
        <w:t>[ville]</w:t>
      </w:r>
      <w:r>
        <w:t xml:space="preserve">, y demeurant </w:t>
      </w:r>
      <w:r w:rsidRPr="003C5E7B">
        <w:rPr>
          <w:i/>
        </w:rPr>
        <w:t>[adresse]</w:t>
      </w:r>
    </w:p>
    <w:p w14:paraId="45D0BFAA" w14:textId="77777777" w:rsidR="00110789" w:rsidRDefault="00110789" w:rsidP="00110789"/>
    <w:p w14:paraId="1DBC0FFC" w14:textId="77777777" w:rsidR="00110789" w:rsidRDefault="00110789" w:rsidP="00230E0B"/>
    <w:p w14:paraId="66852C1C" w14:textId="77777777" w:rsidR="00230E0B" w:rsidRDefault="00230E0B" w:rsidP="007B458A"/>
    <w:p w14:paraId="1DFA234A" w14:textId="77777777" w:rsidR="00230E0B" w:rsidRDefault="00230E0B">
      <w:pPr>
        <w:jc w:val="left"/>
      </w:pPr>
      <w:r>
        <w:br w:type="page"/>
      </w:r>
    </w:p>
    <w:p w14:paraId="20287DB0" w14:textId="77777777" w:rsidR="00230E0B" w:rsidRDefault="00230E0B" w:rsidP="007B458A"/>
    <w:p w14:paraId="4C6A9E6E" w14:textId="6D4B1C1B" w:rsidR="007B458A" w:rsidRPr="00363F22"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rPr>
          <w:highlight w:val="yellow"/>
          <w:u w:val="none"/>
        </w:rPr>
      </w:pPr>
      <w:r w:rsidRPr="00363F22">
        <w:rPr>
          <w:u w:val="none"/>
        </w:rPr>
        <w:t xml:space="preserve">PLAISE AU </w:t>
      </w:r>
      <w:r w:rsidR="00BE382C">
        <w:rPr>
          <w:u w:val="none"/>
        </w:rPr>
        <w:t>JUGE DE LA MISE EN ÉTAT</w:t>
      </w:r>
    </w:p>
    <w:p w14:paraId="205D1538" w14:textId="77777777" w:rsidR="0088085A" w:rsidRDefault="0088085A" w:rsidP="007B458A">
      <w:pPr>
        <w:rPr>
          <w:highlight w:val="yellow"/>
        </w:rPr>
      </w:pPr>
    </w:p>
    <w:p w14:paraId="69404876" w14:textId="77777777" w:rsidR="007B458A" w:rsidRPr="004731E2" w:rsidRDefault="004731E2" w:rsidP="004731E2">
      <w:pPr>
        <w:numPr>
          <w:ilvl w:val="0"/>
          <w:numId w:val="2"/>
        </w:numPr>
        <w:rPr>
          <w:b/>
          <w:u w:val="single"/>
        </w:rPr>
      </w:pPr>
      <w:r w:rsidRPr="004731E2">
        <w:rPr>
          <w:b/>
          <w:u w:val="single"/>
        </w:rPr>
        <w:t xml:space="preserve">RAPPEL DES </w:t>
      </w:r>
      <w:r w:rsidR="0001715E">
        <w:rPr>
          <w:b/>
          <w:u w:val="single"/>
        </w:rPr>
        <w:t>FAITS</w:t>
      </w:r>
    </w:p>
    <w:p w14:paraId="6228B5BA" w14:textId="77777777" w:rsidR="004731E2" w:rsidRDefault="004731E2" w:rsidP="007B458A"/>
    <w:p w14:paraId="4ED078C3" w14:textId="3D442F86" w:rsidR="001174B9" w:rsidRDefault="00865B99" w:rsidP="00865B99">
      <w:pPr>
        <w:pStyle w:val="Paragraphedeliste"/>
        <w:numPr>
          <w:ilvl w:val="0"/>
          <w:numId w:val="9"/>
        </w:numPr>
      </w:pPr>
      <w:r>
        <w:t>Expos</w:t>
      </w:r>
      <w:r w:rsidR="00067AD4">
        <w:t>er</w:t>
      </w:r>
      <w:r>
        <w:t xml:space="preserve"> </w:t>
      </w:r>
      <w:r w:rsidR="00067AD4">
        <w:t>l</w:t>
      </w:r>
      <w:r>
        <w:t xml:space="preserve">es </w:t>
      </w:r>
      <w:r w:rsidR="00067AD4">
        <w:t xml:space="preserve">faits de façon synthétique et objective, tel qu’ils pourraient être énoncés dans </w:t>
      </w:r>
      <w:r w:rsidR="003B06BA">
        <w:t>la décision</w:t>
      </w:r>
      <w:r w:rsidR="00067AD4">
        <w:t xml:space="preserve"> à intervenir</w:t>
      </w:r>
    </w:p>
    <w:p w14:paraId="2EB5A2AA" w14:textId="77777777" w:rsidR="00067AD4" w:rsidRDefault="00067AD4" w:rsidP="00067AD4"/>
    <w:p w14:paraId="092E14B9" w14:textId="77777777" w:rsidR="00865B99" w:rsidRDefault="009216ED" w:rsidP="00865B99">
      <w:pPr>
        <w:pStyle w:val="Paragraphedeliste"/>
        <w:numPr>
          <w:ilvl w:val="0"/>
          <w:numId w:val="9"/>
        </w:numPr>
      </w:pPr>
      <w:r>
        <w:t>Chaque élément de fait doit</w:t>
      </w:r>
      <w:r w:rsidR="00F52010">
        <w:t>, en toute rigueur,</w:t>
      </w:r>
      <w:r>
        <w:t xml:space="preserve"> être</w:t>
      </w:r>
      <w:r w:rsidR="00F52010">
        <w:t xml:space="preserve"> justifié au moyen d’une pièce </w:t>
      </w:r>
      <w:r w:rsidR="005F7BD6">
        <w:t>visée dans le bordereau joint en annexe, numérotée et communiquée à la partie adverse et au juge</w:t>
      </w:r>
    </w:p>
    <w:p w14:paraId="47DDC331" w14:textId="77777777" w:rsidR="0001715E" w:rsidRDefault="0001715E" w:rsidP="007B458A"/>
    <w:p w14:paraId="2195FB4E" w14:textId="77777777" w:rsidR="0001715E" w:rsidRDefault="0001715E" w:rsidP="007B458A"/>
    <w:p w14:paraId="11D6A446" w14:textId="77777777" w:rsidR="004731E2" w:rsidRPr="004731E2" w:rsidRDefault="004731E2" w:rsidP="004731E2">
      <w:pPr>
        <w:numPr>
          <w:ilvl w:val="0"/>
          <w:numId w:val="2"/>
        </w:numPr>
        <w:rPr>
          <w:b/>
          <w:u w:val="single"/>
        </w:rPr>
      </w:pPr>
      <w:r w:rsidRPr="004731E2">
        <w:rPr>
          <w:b/>
          <w:u w:val="single"/>
        </w:rPr>
        <w:t>DISCUSSION</w:t>
      </w:r>
    </w:p>
    <w:p w14:paraId="79A901EC" w14:textId="77777777" w:rsidR="00AD5096" w:rsidRDefault="00AD5096" w:rsidP="00290A87"/>
    <w:p w14:paraId="63BBBDB5" w14:textId="2F3A3F54" w:rsidR="00AD5096" w:rsidRPr="00AD5096" w:rsidRDefault="0044512E" w:rsidP="00AD5096">
      <w:pPr>
        <w:pStyle w:val="Paragraphedeliste"/>
        <w:numPr>
          <w:ilvl w:val="0"/>
          <w:numId w:val="14"/>
        </w:numPr>
        <w:rPr>
          <w:b/>
          <w:u w:val="single"/>
        </w:rPr>
      </w:pPr>
      <w:bookmarkStart w:id="0" w:name="_GoBack"/>
      <w:r w:rsidRPr="0044512E">
        <w:rPr>
          <w:b/>
          <w:i/>
          <w:iCs/>
          <w:u w:val="single"/>
        </w:rPr>
        <w:t>In limine litis</w:t>
      </w:r>
      <w:r>
        <w:rPr>
          <w:b/>
          <w:u w:val="single"/>
        </w:rPr>
        <w:t xml:space="preserve"> </w:t>
      </w:r>
      <w:bookmarkEnd w:id="0"/>
      <w:r>
        <w:rPr>
          <w:b/>
          <w:u w:val="single"/>
        </w:rPr>
        <w:t>s</w:t>
      </w:r>
      <w:r w:rsidR="00FE480E">
        <w:rPr>
          <w:b/>
          <w:u w:val="single"/>
        </w:rPr>
        <w:t xml:space="preserve">ur la </w:t>
      </w:r>
      <w:r w:rsidR="00DD70A9">
        <w:rPr>
          <w:b/>
          <w:u w:val="single"/>
        </w:rPr>
        <w:t>demande de sursis à statuer</w:t>
      </w:r>
    </w:p>
    <w:p w14:paraId="372EE9B1" w14:textId="77777777" w:rsidR="00FD1BF8" w:rsidRDefault="00FD1BF8" w:rsidP="00AD5096"/>
    <w:p w14:paraId="52E7270F" w14:textId="31ECBE1D" w:rsidR="003B06BA" w:rsidRPr="0052682F" w:rsidRDefault="00472132" w:rsidP="0052682F">
      <w:pPr>
        <w:pStyle w:val="Paragraphedeliste"/>
        <w:numPr>
          <w:ilvl w:val="0"/>
          <w:numId w:val="27"/>
        </w:numPr>
        <w:rPr>
          <w:b/>
        </w:rPr>
      </w:pPr>
      <w:r w:rsidRPr="0052682F">
        <w:rPr>
          <w:b/>
          <w:u w:val="single"/>
        </w:rPr>
        <w:t>En droit</w:t>
      </w:r>
    </w:p>
    <w:p w14:paraId="6EB5E38A" w14:textId="77777777" w:rsidR="003B06BA" w:rsidRDefault="003B06BA" w:rsidP="00AD5096"/>
    <w:p w14:paraId="55AC9594" w14:textId="0729D804" w:rsidR="00FE480E" w:rsidRPr="00FE480E" w:rsidRDefault="00FE480E" w:rsidP="00FE480E">
      <w:r w:rsidRPr="00FE480E">
        <w:rPr>
          <w:u w:val="single"/>
        </w:rPr>
        <w:t>L’article 771, 1</w:t>
      </w:r>
      <w:r w:rsidRPr="00FE480E">
        <w:t>° du CPC dispose</w:t>
      </w:r>
      <w:r w:rsidR="00533943">
        <w:t xml:space="preserve"> </w:t>
      </w:r>
      <w:r w:rsidRPr="00FE480E">
        <w:t xml:space="preserve">que </w:t>
      </w:r>
      <w:r>
        <w:t>« </w:t>
      </w:r>
      <w:r w:rsidRPr="00FE480E">
        <w:rPr>
          <w:i/>
          <w:iCs/>
        </w:rPr>
        <w:t>lorsque la demande est présentée postérieurement à sa désignation, le juge de la mise en état est, jusqu’à son dessaisissement, seul compétent, à l’exclusion de toute autre formation du tribunal, pour […] statuer sur les exceptions de procédure, les demandes formées en application de l’article 47 et sur les incidents mettant fin à l’instance ; les parties ne sont plus recevables à soulever ces exceptions et incidents ultérieurement à moins qu’ils ne surviennent ou soient révélés postérieurement au dessaisissement du juge</w:t>
      </w:r>
      <w:r>
        <w:t> ».</w:t>
      </w:r>
    </w:p>
    <w:p w14:paraId="58F3236F" w14:textId="77777777" w:rsidR="00FE480E" w:rsidRPr="00FE480E" w:rsidRDefault="00FE480E" w:rsidP="00FE480E"/>
    <w:p w14:paraId="02A33CE8" w14:textId="4E43A017" w:rsidR="00FE480E" w:rsidRPr="00FE480E" w:rsidRDefault="00FE480E" w:rsidP="00FE480E">
      <w:r w:rsidRPr="00FE480E">
        <w:t>Il ressort de cette disposition que le Juge de la mise en état est investi du pouvoir de connaître des exceptions de procédure.</w:t>
      </w:r>
    </w:p>
    <w:p w14:paraId="33B4DCC9" w14:textId="77777777" w:rsidR="00FE480E" w:rsidRPr="00FE480E" w:rsidRDefault="00FE480E" w:rsidP="00FE480E"/>
    <w:p w14:paraId="3C86D041" w14:textId="0C597FD7" w:rsidR="00FE480E" w:rsidRPr="00FE480E" w:rsidRDefault="00FE480E" w:rsidP="00FE480E">
      <w:r w:rsidRPr="00FE480E">
        <w:rPr>
          <w:u w:val="single"/>
        </w:rPr>
        <w:t>L’article 73</w:t>
      </w:r>
      <w:r w:rsidRPr="00FE480E">
        <w:t xml:space="preserve"> du CPC définit l’exception de procédure comme </w:t>
      </w:r>
      <w:r>
        <w:t>« </w:t>
      </w:r>
      <w:r w:rsidRPr="00077A34">
        <w:rPr>
          <w:i/>
          <w:iCs/>
        </w:rPr>
        <w:t>tout moyen qui tend soit à faire déclarer la procédure irrégulière ou éteinte, soit à en suspendre le cours</w:t>
      </w:r>
      <w:r w:rsidRPr="00FE480E">
        <w:t>.</w:t>
      </w:r>
      <w:r w:rsidR="00077A34">
        <w:t> »</w:t>
      </w:r>
    </w:p>
    <w:p w14:paraId="1AF02129" w14:textId="77777777" w:rsidR="00FE480E" w:rsidRPr="00FE480E" w:rsidRDefault="00FE480E" w:rsidP="00FE480E"/>
    <w:p w14:paraId="6D9F4B46" w14:textId="4ACC810A" w:rsidR="0052682F" w:rsidRPr="0052682F" w:rsidRDefault="00FE480E" w:rsidP="0052682F">
      <w:r w:rsidRPr="00FE480E">
        <w:t>Au nombre des exceptions de procédure figurent</w:t>
      </w:r>
      <w:r w:rsidR="00077A34">
        <w:t xml:space="preserve"> notamment </w:t>
      </w:r>
      <w:r w:rsidR="009311C3">
        <w:t xml:space="preserve">le sursis à statuer. </w:t>
      </w:r>
      <w:r w:rsidR="00230FCF">
        <w:t xml:space="preserve">Envisagé par le Code de procédure civile comme un incident d’instance, il est </w:t>
      </w:r>
      <w:r w:rsidR="0052682F" w:rsidRPr="0052682F">
        <w:t>défin</w:t>
      </w:r>
      <w:r w:rsidR="0052682F">
        <w:t xml:space="preserve">i à </w:t>
      </w:r>
      <w:r w:rsidR="0052682F" w:rsidRPr="0052682F">
        <w:rPr>
          <w:u w:val="single"/>
        </w:rPr>
        <w:t>l’article 378</w:t>
      </w:r>
      <w:r w:rsidR="0052682F">
        <w:t xml:space="preserve"> </w:t>
      </w:r>
      <w:r w:rsidR="0052682F" w:rsidRPr="0052682F">
        <w:t>du CPC comme la décision qui « </w:t>
      </w:r>
      <w:r w:rsidR="0052682F" w:rsidRPr="0052682F">
        <w:rPr>
          <w:i/>
          <w:iCs/>
        </w:rPr>
        <w:t>suspend le cours de l’instance pour le temps ou jusqu’à la survenance de l’événement qu’elle détermine</w:t>
      </w:r>
      <w:r w:rsidR="0052682F" w:rsidRPr="0052682F">
        <w:t>. »</w:t>
      </w:r>
    </w:p>
    <w:p w14:paraId="32F223F7" w14:textId="77777777" w:rsidR="0052682F" w:rsidRDefault="0052682F" w:rsidP="0052682F"/>
    <w:p w14:paraId="13179F57" w14:textId="77777777" w:rsidR="0052682F" w:rsidRDefault="0052682F" w:rsidP="0052682F">
      <w:r w:rsidRPr="0052682F">
        <w:t>Classiquement, on distingue deux sortes de sursis à statuer : le sursis à statuer obligatoire et le sursis à statuer facultatif.</w:t>
      </w:r>
    </w:p>
    <w:p w14:paraId="33CE5ECA" w14:textId="77777777" w:rsidR="0052682F" w:rsidRPr="0052682F" w:rsidRDefault="0052682F" w:rsidP="0052682F"/>
    <w:p w14:paraId="0C487718" w14:textId="77777777" w:rsidR="0052682F" w:rsidRPr="0052682F" w:rsidRDefault="0052682F" w:rsidP="0052682F">
      <w:pPr>
        <w:numPr>
          <w:ilvl w:val="0"/>
          <w:numId w:val="18"/>
        </w:numPr>
      </w:pPr>
      <w:r w:rsidRPr="0052682F">
        <w:rPr>
          <w:b/>
          <w:bCs/>
        </w:rPr>
        <w:t>S’agissant du sursis à statuer obligatoire</w:t>
      </w:r>
    </w:p>
    <w:p w14:paraId="530D86D2" w14:textId="1D6B2834" w:rsidR="0052682F" w:rsidRPr="0052682F" w:rsidRDefault="0052682F" w:rsidP="0052682F">
      <w:pPr>
        <w:numPr>
          <w:ilvl w:val="1"/>
          <w:numId w:val="18"/>
        </w:numPr>
      </w:pPr>
      <w:r w:rsidRPr="0052682F">
        <w:t>Il s’agit du sursis à statuer qui s’</w:t>
      </w:r>
      <w:r>
        <w:t xml:space="preserve">impose au juge, tel que prévu à </w:t>
      </w:r>
      <w:r w:rsidRPr="0052682F">
        <w:rPr>
          <w:u w:val="single"/>
        </w:rPr>
        <w:t>l’article 108</w:t>
      </w:r>
      <w:r>
        <w:t xml:space="preserve"> </w:t>
      </w:r>
      <w:r w:rsidRPr="0052682F">
        <w:t>du CPC.</w:t>
      </w:r>
    </w:p>
    <w:p w14:paraId="48F9FB7B" w14:textId="4DE17E1C" w:rsidR="0052682F" w:rsidRPr="0052682F" w:rsidRDefault="0052682F" w:rsidP="0052682F">
      <w:pPr>
        <w:numPr>
          <w:ilvl w:val="1"/>
          <w:numId w:val="18"/>
        </w:numPr>
      </w:pPr>
      <w:r w:rsidRPr="0052682F">
        <w:t xml:space="preserve">Cette </w:t>
      </w:r>
      <w:r>
        <w:t xml:space="preserve">disposition prévoit que le juge </w:t>
      </w:r>
      <w:r w:rsidRPr="0052682F">
        <w:rPr>
          <w:b/>
          <w:bCs/>
          <w:u w:val="single"/>
        </w:rPr>
        <w:t>doit</w:t>
      </w:r>
      <w:r>
        <w:t xml:space="preserve"> </w:t>
      </w:r>
      <w:r w:rsidRPr="0052682F">
        <w:t>suspendre l’instance lorsque la partie qui le demande jouit :</w:t>
      </w:r>
    </w:p>
    <w:p w14:paraId="39318BAE" w14:textId="77777777" w:rsidR="0052682F" w:rsidRPr="0052682F" w:rsidRDefault="0052682F" w:rsidP="0052682F">
      <w:pPr>
        <w:numPr>
          <w:ilvl w:val="2"/>
          <w:numId w:val="18"/>
        </w:numPr>
      </w:pPr>
      <w:r w:rsidRPr="0052682F">
        <w:t>Soit d’un délai pour faire inventaire et délibérer</w:t>
      </w:r>
    </w:p>
    <w:p w14:paraId="3CC85E90" w14:textId="77777777" w:rsidR="0052682F" w:rsidRPr="0052682F" w:rsidRDefault="0052682F" w:rsidP="0052682F">
      <w:pPr>
        <w:numPr>
          <w:ilvl w:val="2"/>
          <w:numId w:val="18"/>
        </w:numPr>
      </w:pPr>
      <w:r w:rsidRPr="0052682F">
        <w:t>Soit d’un bénéfice de discussion ou de division</w:t>
      </w:r>
    </w:p>
    <w:p w14:paraId="6DE097AC" w14:textId="77777777" w:rsidR="0052682F" w:rsidRDefault="0052682F" w:rsidP="0052682F">
      <w:pPr>
        <w:numPr>
          <w:ilvl w:val="2"/>
          <w:numId w:val="18"/>
        </w:numPr>
      </w:pPr>
      <w:r w:rsidRPr="0052682F">
        <w:lastRenderedPageBreak/>
        <w:t>Soit de quelque autre délai d’attente en vertu de la loi</w:t>
      </w:r>
    </w:p>
    <w:p w14:paraId="0F173723" w14:textId="77777777" w:rsidR="0052682F" w:rsidRPr="0052682F" w:rsidRDefault="0052682F" w:rsidP="0052682F"/>
    <w:p w14:paraId="5C2787C3" w14:textId="77777777" w:rsidR="0052682F" w:rsidRPr="0052682F" w:rsidRDefault="0052682F" w:rsidP="0052682F">
      <w:pPr>
        <w:numPr>
          <w:ilvl w:val="0"/>
          <w:numId w:val="19"/>
        </w:numPr>
      </w:pPr>
      <w:r w:rsidRPr="0052682F">
        <w:rPr>
          <w:b/>
          <w:bCs/>
        </w:rPr>
        <w:t>S’agissant du sursis à statuer facultatif</w:t>
      </w:r>
    </w:p>
    <w:p w14:paraId="73901B6E" w14:textId="77777777" w:rsidR="0052682F" w:rsidRPr="0052682F" w:rsidRDefault="0052682F" w:rsidP="0052682F">
      <w:pPr>
        <w:numPr>
          <w:ilvl w:val="1"/>
          <w:numId w:val="19"/>
        </w:numPr>
      </w:pPr>
      <w:r w:rsidRPr="0052682F">
        <w:t>Il s’agit du sursis à statuer qui résulte d’un événement que le juge a déterminé</w:t>
      </w:r>
    </w:p>
    <w:p w14:paraId="7A7931C2" w14:textId="33066D10" w:rsidR="0052682F" w:rsidRPr="0052682F" w:rsidRDefault="0052682F" w:rsidP="0052682F">
      <w:pPr>
        <w:numPr>
          <w:ilvl w:val="1"/>
          <w:numId w:val="19"/>
        </w:numPr>
      </w:pPr>
      <w:r>
        <w:t xml:space="preserve">Les </w:t>
      </w:r>
      <w:r w:rsidRPr="0052682F">
        <w:rPr>
          <w:u w:val="single"/>
        </w:rPr>
        <w:t>articles 109 et 110</w:t>
      </w:r>
      <w:r>
        <w:t xml:space="preserve"> </w:t>
      </w:r>
      <w:r w:rsidRPr="0052682F">
        <w:t>du CPC pré</w:t>
      </w:r>
      <w:r>
        <w:t xml:space="preserve">voient, en ce sens, que le juge </w:t>
      </w:r>
      <w:r w:rsidRPr="0052682F">
        <w:rPr>
          <w:b/>
          <w:bCs/>
          <w:u w:val="single"/>
        </w:rPr>
        <w:t>peut</w:t>
      </w:r>
      <w:r>
        <w:t xml:space="preserve"> </w:t>
      </w:r>
      <w:r w:rsidRPr="0052682F">
        <w:t>suspendre l’instance :</w:t>
      </w:r>
    </w:p>
    <w:p w14:paraId="1676E7C6" w14:textId="77777777" w:rsidR="0052682F" w:rsidRPr="0052682F" w:rsidRDefault="0052682F" w:rsidP="0052682F">
      <w:pPr>
        <w:numPr>
          <w:ilvl w:val="2"/>
          <w:numId w:val="19"/>
        </w:numPr>
      </w:pPr>
      <w:r w:rsidRPr="0052682F">
        <w:t>Soit pour accorder un délai au défendeur pour appeler un garant</w:t>
      </w:r>
    </w:p>
    <w:p w14:paraId="6AA659FD" w14:textId="77777777" w:rsidR="0052682F" w:rsidRPr="0052682F" w:rsidRDefault="0052682F" w:rsidP="0052682F">
      <w:pPr>
        <w:numPr>
          <w:ilvl w:val="2"/>
          <w:numId w:val="19"/>
        </w:numPr>
      </w:pPr>
      <w:r w:rsidRPr="0052682F">
        <w:t>Soit lorsque l’une des parties invoque une décision, frappée de tierce opposition, de recours en révision ou de pourvoi en cassation</w:t>
      </w:r>
    </w:p>
    <w:p w14:paraId="0AD72E8F" w14:textId="77777777" w:rsidR="0052682F" w:rsidRPr="0052682F" w:rsidRDefault="0052682F" w:rsidP="0052682F">
      <w:pPr>
        <w:numPr>
          <w:ilvl w:val="1"/>
          <w:numId w:val="19"/>
        </w:numPr>
      </w:pPr>
      <w:r w:rsidRPr="0052682F">
        <w:t>D’autres cas de sursis à statuer facultatif que ceux prévus par la loi ont été découverts par la jurisprudence tels que la formulation d’une question préjudicielle ou l’existence d’un litige pendant devant le Juge pénal</w:t>
      </w:r>
    </w:p>
    <w:p w14:paraId="0ABC82D3" w14:textId="77777777" w:rsidR="003A0730" w:rsidRDefault="003A0730" w:rsidP="00AD5096"/>
    <w:p w14:paraId="5A623392" w14:textId="39248E72" w:rsidR="0052682F" w:rsidRDefault="0052682F" w:rsidP="0052682F">
      <w:r>
        <w:t xml:space="preserve">Le sursis à statuer peut avoir plusieurs causes. </w:t>
      </w:r>
      <w:r w:rsidRPr="0052682F">
        <w:t>Il convient de distinguer les cas de suspension de l’instance expressément visés par la loi, de ceux qui ne sont le sont pas.</w:t>
      </w:r>
    </w:p>
    <w:p w14:paraId="4A798088" w14:textId="77777777" w:rsidR="0052682F" w:rsidRPr="0052682F" w:rsidRDefault="0052682F" w:rsidP="0052682F"/>
    <w:p w14:paraId="0461440E" w14:textId="4439E1A7" w:rsidR="0052682F" w:rsidRPr="0052682F" w:rsidRDefault="006A70D6" w:rsidP="0052682F">
      <w:r w:rsidRPr="006A70D6">
        <w:rPr>
          <w:b/>
          <w:bCs/>
        </w:rPr>
        <w:sym w:font="Wingdings" w:char="F0E8"/>
      </w:r>
      <w:r w:rsidR="0052682F" w:rsidRPr="0052682F">
        <w:rPr>
          <w:b/>
          <w:bCs/>
          <w:u w:val="single"/>
        </w:rPr>
        <w:t>Les cas de suspension visés par la loi</w:t>
      </w:r>
    </w:p>
    <w:p w14:paraId="18383333" w14:textId="77777777" w:rsidR="006A70D6" w:rsidRDefault="006A70D6" w:rsidP="0052682F"/>
    <w:p w14:paraId="227C82A9" w14:textId="043B7EBA" w:rsidR="0052682F" w:rsidRDefault="0052682F" w:rsidP="0052682F">
      <w:r w:rsidRPr="0052682F">
        <w:t>I</w:t>
      </w:r>
      <w:r w:rsidR="006A70D6">
        <w:t xml:space="preserve">l ressort de la combinaison des </w:t>
      </w:r>
      <w:r w:rsidRPr="0052682F">
        <w:rPr>
          <w:u w:val="single"/>
        </w:rPr>
        <w:t>articles 108, 109 et 110</w:t>
      </w:r>
      <w:r w:rsidR="006A70D6">
        <w:t xml:space="preserve"> </w:t>
      </w:r>
      <w:r w:rsidRPr="0052682F">
        <w:t>que plusieurs cas de suspension de l’instance sont prévus par la loi.</w:t>
      </w:r>
    </w:p>
    <w:p w14:paraId="3F10EE24" w14:textId="77777777" w:rsidR="006A70D6" w:rsidRPr="0052682F" w:rsidRDefault="006A70D6" w:rsidP="0052682F"/>
    <w:p w14:paraId="1DAD625E" w14:textId="77777777" w:rsidR="0052682F" w:rsidRPr="0052682F" w:rsidRDefault="0052682F" w:rsidP="0052682F">
      <w:pPr>
        <w:numPr>
          <w:ilvl w:val="0"/>
          <w:numId w:val="20"/>
        </w:numPr>
      </w:pPr>
      <w:r w:rsidRPr="0052682F">
        <w:rPr>
          <w:b/>
          <w:bCs/>
        </w:rPr>
        <w:t>Le délai d’option successorale</w:t>
      </w:r>
    </w:p>
    <w:p w14:paraId="1FA362E1" w14:textId="1A5DB60E" w:rsidR="0052682F" w:rsidRPr="0052682F" w:rsidRDefault="0052682F" w:rsidP="0052682F">
      <w:pPr>
        <w:numPr>
          <w:ilvl w:val="1"/>
          <w:numId w:val="20"/>
        </w:numPr>
      </w:pPr>
      <w:r w:rsidRPr="0052682F">
        <w:rPr>
          <w:u w:val="single"/>
        </w:rPr>
        <w:t>L’article 108</w:t>
      </w:r>
      <w:r w:rsidR="006A70D6">
        <w:t xml:space="preserve"> </w:t>
      </w:r>
      <w:r w:rsidRPr="0052682F">
        <w:t>du CPC prévoit que « </w:t>
      </w:r>
      <w:r w:rsidRPr="0052682F">
        <w:rPr>
          <w:i/>
          <w:iCs/>
        </w:rPr>
        <w:t>le juge doit suspendre l’instance lorsque la partie qui le demande jouit soit d’un délai pour faire inventaire et délibérer</w:t>
      </w:r>
      <w:r w:rsidRPr="0052682F">
        <w:t>».</w:t>
      </w:r>
    </w:p>
    <w:p w14:paraId="5A150417" w14:textId="77777777" w:rsidR="0052682F" w:rsidRPr="0052682F" w:rsidRDefault="0052682F" w:rsidP="0052682F">
      <w:pPr>
        <w:numPr>
          <w:ilvl w:val="1"/>
          <w:numId w:val="20"/>
        </w:numPr>
      </w:pPr>
      <w:r w:rsidRPr="0052682F">
        <w:t>Manifestement, c’est le délai d’option successorale qui est envisagé par ce texte.</w:t>
      </w:r>
    </w:p>
    <w:p w14:paraId="734AC297" w14:textId="3905EF93" w:rsidR="0052682F" w:rsidRPr="0052682F" w:rsidRDefault="0052682F" w:rsidP="0052682F">
      <w:pPr>
        <w:numPr>
          <w:ilvl w:val="1"/>
          <w:numId w:val="20"/>
        </w:numPr>
      </w:pPr>
      <w:r w:rsidRPr="0052682F">
        <w:rPr>
          <w:u w:val="single"/>
        </w:rPr>
        <w:t>L’article 771</w:t>
      </w:r>
      <w:r w:rsidR="006A70D6">
        <w:t xml:space="preserve"> </w:t>
      </w:r>
      <w:r w:rsidRPr="0052682F">
        <w:t>du Code civil prévoit que L’héritier ne peut être contraint à opter avant l’expiration d’un délai de quatre mois à compter de l’ouverture de la succession.</w:t>
      </w:r>
    </w:p>
    <w:p w14:paraId="16180BB3" w14:textId="77777777" w:rsidR="0052682F" w:rsidRPr="0052682F" w:rsidRDefault="0052682F" w:rsidP="0052682F">
      <w:pPr>
        <w:numPr>
          <w:ilvl w:val="1"/>
          <w:numId w:val="20"/>
        </w:numPr>
      </w:pPr>
      <w:r w:rsidRPr="0052682F">
        <w:t>Ainsi, le bénéficiaire de ce délai peut solliciter du juge un sursis à statuer pendant afin de prendre le temps d’opter.</w:t>
      </w:r>
    </w:p>
    <w:p w14:paraId="33859AA2" w14:textId="77777777" w:rsidR="0052682F" w:rsidRPr="0052682F" w:rsidRDefault="0052682F" w:rsidP="0052682F">
      <w:pPr>
        <w:numPr>
          <w:ilvl w:val="1"/>
          <w:numId w:val="20"/>
        </w:numPr>
      </w:pPr>
      <w:r w:rsidRPr="0052682F">
        <w:t>À l’expiration du délai de 4 mois, l’héritier pourra être sommé d’exercer son option successorale, ce qui ouvrira un nouveau délai de deux mois.</w:t>
      </w:r>
    </w:p>
    <w:p w14:paraId="278A1311" w14:textId="77777777" w:rsidR="0052682F" w:rsidRPr="0052682F" w:rsidRDefault="0052682F" w:rsidP="0052682F">
      <w:pPr>
        <w:numPr>
          <w:ilvl w:val="0"/>
          <w:numId w:val="21"/>
        </w:numPr>
      </w:pPr>
      <w:r w:rsidRPr="0052682F">
        <w:rPr>
          <w:b/>
          <w:bCs/>
        </w:rPr>
        <w:t>Le bénéfice de discussion ou de division</w:t>
      </w:r>
    </w:p>
    <w:p w14:paraId="770A4153" w14:textId="4F8E3E8B" w:rsidR="0052682F" w:rsidRPr="0052682F" w:rsidRDefault="0052682F" w:rsidP="0052682F">
      <w:pPr>
        <w:numPr>
          <w:ilvl w:val="1"/>
          <w:numId w:val="21"/>
        </w:numPr>
      </w:pPr>
      <w:r w:rsidRPr="0052682F">
        <w:rPr>
          <w:u w:val="single"/>
        </w:rPr>
        <w:t>L’article 108</w:t>
      </w:r>
      <w:r w:rsidR="006A70D6">
        <w:t xml:space="preserve"> </w:t>
      </w:r>
      <w:r w:rsidRPr="0052682F">
        <w:t>prévoit encore que « </w:t>
      </w:r>
      <w:r w:rsidRPr="0052682F">
        <w:rPr>
          <w:i/>
          <w:iCs/>
        </w:rPr>
        <w:t>le juge doit suspendre l’instance lorsque la partie qui le demande jouit […] d’un bénéfice de discussion ou de division</w:t>
      </w:r>
      <w:r w:rsidRPr="0052682F">
        <w:t>», étant précisé que ces mécanismes se rencontrent dans le cadre d’un engagement de caution.</w:t>
      </w:r>
    </w:p>
    <w:p w14:paraId="5F78F84C" w14:textId="0B0EBB96" w:rsidR="0052682F" w:rsidRPr="0052682F" w:rsidRDefault="0052682F" w:rsidP="0052682F">
      <w:pPr>
        <w:numPr>
          <w:ilvl w:val="2"/>
          <w:numId w:val="21"/>
        </w:numPr>
      </w:pPr>
      <w:r w:rsidRPr="0052682F">
        <w:rPr>
          <w:b/>
          <w:bCs/>
          <w:i/>
          <w:iCs/>
        </w:rPr>
        <w:t>Le bénéfice de la discussion</w:t>
      </w:r>
      <w:r w:rsidR="006A70D6">
        <w:t xml:space="preserve"> prévu à </w:t>
      </w:r>
      <w:r w:rsidRPr="0052682F">
        <w:rPr>
          <w:u w:val="single"/>
        </w:rPr>
        <w:t>l’article 2298</w:t>
      </w:r>
      <w:r w:rsidR="006A70D6">
        <w:t xml:space="preserve"> </w:t>
      </w:r>
      <w:r w:rsidRPr="0052682F">
        <w:t>du Code civil permet à la caution d’exiger du créancier qu’il saisisse et fasse vendre les biens du débiteur avant de l’actionner en paiement.</w:t>
      </w:r>
    </w:p>
    <w:p w14:paraId="3EDA7212" w14:textId="48DBDA53" w:rsidR="0052682F" w:rsidRPr="0052682F" w:rsidRDefault="0052682F" w:rsidP="0052682F">
      <w:pPr>
        <w:numPr>
          <w:ilvl w:val="2"/>
          <w:numId w:val="21"/>
        </w:numPr>
      </w:pPr>
      <w:r w:rsidRPr="0052682F">
        <w:rPr>
          <w:b/>
          <w:bCs/>
          <w:i/>
          <w:iCs/>
        </w:rPr>
        <w:t>Le bénéfice de division</w:t>
      </w:r>
      <w:r w:rsidR="006A70D6">
        <w:t xml:space="preserve"> quant à lui, prévu à </w:t>
      </w:r>
      <w:r w:rsidRPr="0052682F">
        <w:rPr>
          <w:u w:val="single"/>
        </w:rPr>
        <w:t>l’article 2303</w:t>
      </w:r>
      <w:r w:rsidR="006A70D6">
        <w:t xml:space="preserve"> </w:t>
      </w:r>
      <w:r w:rsidRPr="0052682F">
        <w:t>du Code civil autorise la caution à exiger du créancier qu’il divise préalablement son action, et la réduise à la part et portion de chaque caution.</w:t>
      </w:r>
    </w:p>
    <w:p w14:paraId="5D56FD0C" w14:textId="77777777" w:rsidR="0052682F" w:rsidRPr="0052682F" w:rsidRDefault="0052682F" w:rsidP="0052682F">
      <w:pPr>
        <w:numPr>
          <w:ilvl w:val="1"/>
          <w:numId w:val="21"/>
        </w:numPr>
      </w:pPr>
      <w:r w:rsidRPr="0052682F">
        <w:t>Tant le bénéfice de discussion que le bénéfice de division sont envisagées par le Code de procédure civile comme des exceptions dilatoires.</w:t>
      </w:r>
    </w:p>
    <w:p w14:paraId="6D368D66" w14:textId="77777777" w:rsidR="0052682F" w:rsidRPr="0052682F" w:rsidRDefault="0052682F" w:rsidP="0052682F">
      <w:pPr>
        <w:numPr>
          <w:ilvl w:val="1"/>
          <w:numId w:val="21"/>
        </w:numPr>
      </w:pPr>
      <w:r w:rsidRPr="0052682F">
        <w:t>La caution est donc fondée à s’en prévaloir afin de solliciter un sursis à statuer.</w:t>
      </w:r>
    </w:p>
    <w:p w14:paraId="60DB6C4D" w14:textId="77777777" w:rsidR="0052682F" w:rsidRPr="0052682F" w:rsidRDefault="0052682F" w:rsidP="0052682F">
      <w:pPr>
        <w:numPr>
          <w:ilvl w:val="1"/>
          <w:numId w:val="21"/>
        </w:numPr>
      </w:pPr>
      <w:r w:rsidRPr="0052682F">
        <w:t>Tel sera le cas lorsqu’elle sera poursuivie par le créancier, sans que celui-ci n’ait préalablement actionné en paiement le débiteur principal ou divisé ses poursuites en autant d’actions qu’il y a de cautions</w:t>
      </w:r>
    </w:p>
    <w:p w14:paraId="5CD6B58A" w14:textId="77777777" w:rsidR="0052682F" w:rsidRPr="0052682F" w:rsidRDefault="0052682F" w:rsidP="0052682F">
      <w:pPr>
        <w:numPr>
          <w:ilvl w:val="0"/>
          <w:numId w:val="22"/>
        </w:numPr>
      </w:pPr>
      <w:r w:rsidRPr="0052682F">
        <w:rPr>
          <w:b/>
          <w:bCs/>
        </w:rPr>
        <w:lastRenderedPageBreak/>
        <w:t>Le délai d’appel à un garant</w:t>
      </w:r>
    </w:p>
    <w:p w14:paraId="33FF5ABB" w14:textId="619114DC" w:rsidR="0052682F" w:rsidRPr="0052682F" w:rsidRDefault="0052682F" w:rsidP="0052682F">
      <w:pPr>
        <w:numPr>
          <w:ilvl w:val="1"/>
          <w:numId w:val="22"/>
        </w:numPr>
      </w:pPr>
      <w:r w:rsidRPr="0052682F">
        <w:rPr>
          <w:u w:val="single"/>
        </w:rPr>
        <w:t>L’article 109</w:t>
      </w:r>
      <w:r w:rsidR="006A70D6">
        <w:t xml:space="preserve"> </w:t>
      </w:r>
      <w:r w:rsidRPr="0052682F">
        <w:t>du CPC prévoit que « </w:t>
      </w:r>
      <w:r w:rsidRPr="0052682F">
        <w:rPr>
          <w:i/>
          <w:iCs/>
        </w:rPr>
        <w:t>le juge peut accorder un délai au défendeur pour appeler un garant</w:t>
      </w:r>
      <w:r w:rsidRPr="0052682F">
        <w:t>. »</w:t>
      </w:r>
    </w:p>
    <w:p w14:paraId="66488B7A" w14:textId="77777777" w:rsidR="0052682F" w:rsidRPr="0052682F" w:rsidRDefault="0052682F" w:rsidP="0052682F">
      <w:pPr>
        <w:numPr>
          <w:ilvl w:val="1"/>
          <w:numId w:val="22"/>
        </w:numPr>
      </w:pPr>
      <w:r w:rsidRPr="0052682F">
        <w:t>Le texte fait ici référence à la faculté pour l’une des parties de solliciter la mise en œuvre d’une garantie simple ou formelle.</w:t>
      </w:r>
    </w:p>
    <w:p w14:paraId="081BB578" w14:textId="7A42991D" w:rsidR="0052682F" w:rsidRPr="0052682F" w:rsidRDefault="006A70D6" w:rsidP="0052682F">
      <w:pPr>
        <w:numPr>
          <w:ilvl w:val="1"/>
          <w:numId w:val="22"/>
        </w:numPr>
      </w:pPr>
      <w:r>
        <w:t xml:space="preserve">À cet égard, </w:t>
      </w:r>
      <w:r w:rsidR="0052682F" w:rsidRPr="0052682F">
        <w:rPr>
          <w:u w:val="single"/>
        </w:rPr>
        <w:t>l’article 334</w:t>
      </w:r>
      <w:r>
        <w:t xml:space="preserve"> </w:t>
      </w:r>
      <w:r w:rsidR="0052682F" w:rsidRPr="0052682F">
        <w:t>du CPC prévoit que la garantie est simple ou formelle selon que le demandeur en garantie est lui-même poursuivi comme personnellement obligé ou seulement comme détenteur d’un bien.</w:t>
      </w:r>
    </w:p>
    <w:p w14:paraId="2A0D7085" w14:textId="77777777" w:rsidR="0052682F" w:rsidRPr="0052682F" w:rsidRDefault="0052682F" w:rsidP="0052682F">
      <w:pPr>
        <w:numPr>
          <w:ilvl w:val="1"/>
          <w:numId w:val="22"/>
        </w:numPr>
      </w:pPr>
      <w:r w:rsidRPr="0052682F">
        <w:t>Dans les deux cas, le demandeur peut avoir besoin de temps pour appeler à la cause le garant.</w:t>
      </w:r>
    </w:p>
    <w:p w14:paraId="60A2736F" w14:textId="4C211E6C" w:rsidR="0052682F" w:rsidRPr="0052682F" w:rsidRDefault="0052682F" w:rsidP="0052682F">
      <w:pPr>
        <w:numPr>
          <w:ilvl w:val="1"/>
          <w:numId w:val="22"/>
        </w:numPr>
      </w:pPr>
      <w:r w:rsidRPr="0052682F">
        <w:t>C’es</w:t>
      </w:r>
      <w:r w:rsidR="006A70D6">
        <w:t xml:space="preserve">t précisément là la fonction de </w:t>
      </w:r>
      <w:r w:rsidRPr="0052682F">
        <w:rPr>
          <w:u w:val="single"/>
        </w:rPr>
        <w:t>l’article 109</w:t>
      </w:r>
      <w:r w:rsidR="006A70D6">
        <w:t xml:space="preserve"> </w:t>
      </w:r>
      <w:r w:rsidRPr="0052682F">
        <w:t>du CPC que d’autoriser le juge à octroyer au demandeur ce temps nécessaire à l’organisation de sa défense.</w:t>
      </w:r>
    </w:p>
    <w:p w14:paraId="5333505A" w14:textId="77777777" w:rsidR="0052682F" w:rsidRPr="0052682F" w:rsidRDefault="0052682F" w:rsidP="0052682F">
      <w:pPr>
        <w:numPr>
          <w:ilvl w:val="0"/>
          <w:numId w:val="23"/>
        </w:numPr>
      </w:pPr>
      <w:r w:rsidRPr="0052682F">
        <w:rPr>
          <w:b/>
          <w:bCs/>
        </w:rPr>
        <w:t>Délai nécessaire à l’exercice d’une voie de recours extraordinaire</w:t>
      </w:r>
    </w:p>
    <w:p w14:paraId="729E5D2A" w14:textId="47EFAFD7" w:rsidR="0052682F" w:rsidRPr="0052682F" w:rsidRDefault="0052682F" w:rsidP="0052682F">
      <w:pPr>
        <w:numPr>
          <w:ilvl w:val="1"/>
          <w:numId w:val="23"/>
        </w:numPr>
      </w:pPr>
      <w:r w:rsidRPr="0052682F">
        <w:rPr>
          <w:u w:val="single"/>
        </w:rPr>
        <w:t>L’article 110</w:t>
      </w:r>
      <w:r w:rsidR="006A70D6">
        <w:t xml:space="preserve"> </w:t>
      </w:r>
      <w:r w:rsidRPr="0052682F">
        <w:t>du CPC prévoit que « </w:t>
      </w:r>
      <w:r w:rsidRPr="0052682F">
        <w:rPr>
          <w:i/>
          <w:iCs/>
        </w:rPr>
        <w:t>le juge peut également suspendre l’instance lorsque l’une des parties invoque une décision, frappée de tierce opposition, de recours en révision ou de pourvoi en cassation</w:t>
      </w:r>
      <w:r w:rsidRPr="0052682F">
        <w:t>. »</w:t>
      </w:r>
    </w:p>
    <w:p w14:paraId="4069179B" w14:textId="77777777" w:rsidR="0052682F" w:rsidRPr="0052682F" w:rsidRDefault="0052682F" w:rsidP="0052682F">
      <w:pPr>
        <w:numPr>
          <w:ilvl w:val="1"/>
          <w:numId w:val="23"/>
        </w:numPr>
      </w:pPr>
      <w:r w:rsidRPr="0052682F">
        <w:t>Ainsi, lorsque l’une des parties entend se prévaloir d’une décision frappée par l’une de ces voies de recours, elle peut solliciter du juge un sursis à statuer.</w:t>
      </w:r>
    </w:p>
    <w:p w14:paraId="1ABB7F2F" w14:textId="77777777" w:rsidR="0052682F" w:rsidRPr="0052682F" w:rsidRDefault="0052682F" w:rsidP="0052682F">
      <w:pPr>
        <w:numPr>
          <w:ilvl w:val="1"/>
          <w:numId w:val="23"/>
        </w:numPr>
      </w:pPr>
      <w:r w:rsidRPr="0052682F">
        <w:t>Celui-ci accédera à la demande qui lui est présentée lorsque la décision dont se prévaut le demandeur est susceptible d’avoir une incidence sur la solution du litige qui lui est soumis.</w:t>
      </w:r>
    </w:p>
    <w:p w14:paraId="260AFACD" w14:textId="77777777" w:rsidR="0052682F" w:rsidRPr="0052682F" w:rsidRDefault="0052682F" w:rsidP="0052682F">
      <w:pPr>
        <w:numPr>
          <w:ilvl w:val="1"/>
          <w:numId w:val="23"/>
        </w:numPr>
      </w:pPr>
      <w:r w:rsidRPr="0052682F">
        <w:t>L’objectif visé par cette règle est d’éviter que des décisions contradictoires puissent être rendues, raison pour laquelle il convient que la décision frappée d’une voie de recours extraordinaire soit définitive.</w:t>
      </w:r>
    </w:p>
    <w:p w14:paraId="04529C90" w14:textId="77777777" w:rsidR="006A70D6" w:rsidRDefault="006A70D6" w:rsidP="0052682F">
      <w:pPr>
        <w:rPr>
          <w:b/>
          <w:bCs/>
        </w:rPr>
      </w:pPr>
    </w:p>
    <w:p w14:paraId="0E446451" w14:textId="0A339874" w:rsidR="0052682F" w:rsidRPr="0052682F" w:rsidRDefault="006A70D6" w:rsidP="0052682F">
      <w:r w:rsidRPr="006A70D6">
        <w:rPr>
          <w:b/>
          <w:bCs/>
        </w:rPr>
        <w:sym w:font="Wingdings" w:char="F0E8"/>
      </w:r>
      <w:r w:rsidR="0052682F" w:rsidRPr="0052682F">
        <w:rPr>
          <w:b/>
          <w:bCs/>
          <w:u w:val="single"/>
        </w:rPr>
        <w:t>Les cas de suspension non visés par la loi</w:t>
      </w:r>
    </w:p>
    <w:p w14:paraId="1CDCDE31" w14:textId="77777777" w:rsidR="006A70D6" w:rsidRDefault="006A70D6" w:rsidP="0052682F">
      <w:pPr>
        <w:rPr>
          <w:u w:val="single"/>
        </w:rPr>
      </w:pPr>
    </w:p>
    <w:p w14:paraId="70C922BB" w14:textId="5DC26CF6" w:rsidR="0052682F" w:rsidRPr="0052682F" w:rsidRDefault="0052682F" w:rsidP="0052682F">
      <w:r w:rsidRPr="0052682F">
        <w:rPr>
          <w:u w:val="single"/>
        </w:rPr>
        <w:t>L’article 108</w:t>
      </w:r>
      <w:r w:rsidR="006A70D6">
        <w:t xml:space="preserve"> </w:t>
      </w:r>
      <w:r w:rsidRPr="0052682F">
        <w:t>du CPC prévoit outre les exceptions dilatoires tenant au délai d’option successorale ou aux bénéfices de discussion et de division, « </w:t>
      </w:r>
      <w:r w:rsidRPr="0052682F">
        <w:rPr>
          <w:i/>
          <w:iCs/>
        </w:rPr>
        <w:t>le juge doit suspendre l’instance lorsque la partie qui le demande jouit […]de quelque autre délai d’attente en vertu de la loi</w:t>
      </w:r>
      <w:r w:rsidRPr="0052682F">
        <w:t>. »</w:t>
      </w:r>
    </w:p>
    <w:p w14:paraId="7979509D" w14:textId="77777777" w:rsidR="006A70D6" w:rsidRDefault="006A70D6" w:rsidP="0052682F"/>
    <w:p w14:paraId="6F465FAF" w14:textId="77777777" w:rsidR="0052682F" w:rsidRPr="0052682F" w:rsidRDefault="0052682F" w:rsidP="0052682F">
      <w:r w:rsidRPr="0052682F">
        <w:t>Il ressort de cette disposition que la liste des exceptions dilatoires énoncée aux articles 108, 109 et 110 du CPC n’est pas exhaustive. Elle demeure ouverte.</w:t>
      </w:r>
    </w:p>
    <w:p w14:paraId="3E169195" w14:textId="77777777" w:rsidR="006A70D6" w:rsidRDefault="006A70D6" w:rsidP="0052682F"/>
    <w:p w14:paraId="79D1B13C" w14:textId="77777777" w:rsidR="0052682F" w:rsidRPr="0052682F" w:rsidRDefault="0052682F" w:rsidP="0052682F">
      <w:r w:rsidRPr="0052682F">
        <w:t>Reste à déterminer quels sont les autres cas de suspension de l’instance en dehors de ceux expressément par la loi.</w:t>
      </w:r>
    </w:p>
    <w:p w14:paraId="02DBCAA3" w14:textId="77777777" w:rsidR="006A70D6" w:rsidRDefault="006A70D6" w:rsidP="0052682F"/>
    <w:p w14:paraId="7C8943F4" w14:textId="77777777" w:rsidR="0052682F" w:rsidRPr="0052682F" w:rsidRDefault="0052682F" w:rsidP="0052682F">
      <w:r w:rsidRPr="0052682F">
        <w:t>L’examen de la jurisprudence révèle que les principaux cas admis au rang des exceptions dilatoires sont :</w:t>
      </w:r>
    </w:p>
    <w:p w14:paraId="3900DCE7" w14:textId="77777777" w:rsidR="0052682F" w:rsidRPr="0052682F" w:rsidRDefault="0052682F" w:rsidP="0052682F">
      <w:pPr>
        <w:numPr>
          <w:ilvl w:val="0"/>
          <w:numId w:val="24"/>
        </w:numPr>
      </w:pPr>
      <w:r w:rsidRPr="0052682F">
        <w:rPr>
          <w:b/>
          <w:bCs/>
        </w:rPr>
        <w:t>La formulation d’une question préjudicielle adressée au Juge administratif</w:t>
      </w:r>
    </w:p>
    <w:p w14:paraId="71276E18" w14:textId="77777777" w:rsidR="0052682F" w:rsidRPr="0052682F" w:rsidRDefault="0052682F" w:rsidP="0052682F">
      <w:pPr>
        <w:numPr>
          <w:ilvl w:val="1"/>
          <w:numId w:val="24"/>
        </w:numPr>
      </w:pPr>
      <w:r w:rsidRPr="0052682F">
        <w:t>Dans cette hypothèse, </w:t>
      </w:r>
      <w:r w:rsidRPr="0052682F">
        <w:rPr>
          <w:u w:val="single"/>
        </w:rPr>
        <w:t>l’article 49, al. 2</w:t>
      </w:r>
      <w:r w:rsidRPr="0052682F">
        <w:t> du CPC prévoit que « </w:t>
      </w:r>
      <w:r w:rsidRPr="0052682F">
        <w:rPr>
          <w:i/>
          <w:iCs/>
        </w:rPr>
        <w:t>lorsque la solution d’un litige dépend d’une question soulevant une difficulté sérieuse et relevant de la compétence de la juridiction administrative, la juridiction judiciaire initialement saisie la transmet à la juridiction administrative compétente en application du titre Ier du livre III du code de justice administrative. Elle sursoit à statuer jusqu’à la décision sur la question préjudicielle</w:t>
      </w:r>
      <w:r w:rsidRPr="0052682F">
        <w:t>. »</w:t>
      </w:r>
    </w:p>
    <w:p w14:paraId="10B7894E" w14:textId="77777777" w:rsidR="0052682F" w:rsidRPr="0052682F" w:rsidRDefault="0052682F" w:rsidP="0052682F">
      <w:pPr>
        <w:numPr>
          <w:ilvl w:val="0"/>
          <w:numId w:val="25"/>
        </w:numPr>
      </w:pPr>
      <w:r w:rsidRPr="0052682F">
        <w:rPr>
          <w:b/>
          <w:bCs/>
        </w:rPr>
        <w:t>La formulation d’une question prioritaire de constitutionnalité</w:t>
      </w:r>
    </w:p>
    <w:p w14:paraId="6C1B2F1A" w14:textId="77777777" w:rsidR="0052682F" w:rsidRPr="0052682F" w:rsidRDefault="0052682F" w:rsidP="0052682F">
      <w:pPr>
        <w:numPr>
          <w:ilvl w:val="1"/>
          <w:numId w:val="25"/>
        </w:numPr>
      </w:pPr>
      <w:r w:rsidRPr="0052682F">
        <w:lastRenderedPageBreak/>
        <w:t>La révision constitutionnelle du 23 juillet 2008 a introduit dans la Constitution du 4 octobre 1958 un article 61-1 disposant que « </w:t>
      </w:r>
      <w:r w:rsidRPr="0052682F">
        <w:rPr>
          <w:i/>
          <w:iCs/>
        </w:rPr>
        <w:t>lorsque, à l’occasion d’une instance en cours devant une juridiction, il est soutenu qu’une disposition législative porte atteinte aux droits et libertés que la Constitution garantit, le Conseil constitutionnel peut être saisi de cette question sur renvoi du Conseil d’État ou de la Cour de cassation qui se prononce dans un délai déterminé</w:t>
      </w:r>
      <w:r w:rsidRPr="0052682F">
        <w:t>. »</w:t>
      </w:r>
    </w:p>
    <w:p w14:paraId="69EAFA5E" w14:textId="77777777" w:rsidR="0052682F" w:rsidRPr="0052682F" w:rsidRDefault="0052682F" w:rsidP="0052682F">
      <w:pPr>
        <w:numPr>
          <w:ilvl w:val="1"/>
          <w:numId w:val="25"/>
        </w:numPr>
      </w:pPr>
      <w:r w:rsidRPr="0052682F">
        <w:t>Pour permettre le contrôle par le Conseil constitutionnel, par voie d’exception, des dispositions législatives promulguées, la réforme instaure un dispositif qui comprend une suspension d’instance.</w:t>
      </w:r>
    </w:p>
    <w:p w14:paraId="7693E700" w14:textId="77777777" w:rsidR="0052682F" w:rsidRPr="0052682F" w:rsidRDefault="0052682F" w:rsidP="0052682F">
      <w:pPr>
        <w:numPr>
          <w:ilvl w:val="1"/>
          <w:numId w:val="25"/>
        </w:numPr>
      </w:pPr>
      <w:r w:rsidRPr="0052682F">
        <w:t>En effet, à l’occasion d’une instance en cours, une partie peut désormais soulever un moyen tiré de ce qu’une disposition législative porte atteinte aux droits et libertés que la Constitution garantit.</w:t>
      </w:r>
    </w:p>
    <w:p w14:paraId="2311D8B2" w14:textId="77777777" w:rsidR="0052682F" w:rsidRPr="0052682F" w:rsidRDefault="0052682F" w:rsidP="0052682F">
      <w:pPr>
        <w:numPr>
          <w:ilvl w:val="1"/>
          <w:numId w:val="25"/>
        </w:numPr>
      </w:pPr>
      <w:r w:rsidRPr="0052682F">
        <w:t>Ce moyen est qualifié par la loi organique de question prioritaire de constitutionnalité.</w:t>
      </w:r>
    </w:p>
    <w:p w14:paraId="7EB2FB81" w14:textId="77777777" w:rsidR="0052682F" w:rsidRPr="0052682F" w:rsidRDefault="0052682F" w:rsidP="0052682F">
      <w:pPr>
        <w:numPr>
          <w:ilvl w:val="1"/>
          <w:numId w:val="25"/>
        </w:numPr>
      </w:pPr>
      <w:r w:rsidRPr="0052682F">
        <w:t>Lorsqu’une telle question est posée devant une juridiction judiciaire, il incombe à celle-ci de statuer sans délai sur sa transmission à la Cour de cassation.</w:t>
      </w:r>
    </w:p>
    <w:p w14:paraId="336771B6" w14:textId="77777777" w:rsidR="0052682F" w:rsidRPr="0052682F" w:rsidRDefault="0052682F" w:rsidP="0052682F">
      <w:pPr>
        <w:numPr>
          <w:ilvl w:val="1"/>
          <w:numId w:val="25"/>
        </w:numPr>
      </w:pPr>
      <w:r w:rsidRPr="0052682F">
        <w:t>Cette transmission doit être ordonnée dès lors que la disposition législative contestée est applicable au litige ou à la procédure ou constitue le fondement des poursuites, qu’elle n’a pas déjà, sauf changement des circonstances, été déclarée conforme à la Constitution par le Conseil constitutionnel et que la question n’est pas dépourvue de caractère sérieux.</w:t>
      </w:r>
    </w:p>
    <w:p w14:paraId="22821189" w14:textId="77777777" w:rsidR="0052682F" w:rsidRPr="0052682F" w:rsidRDefault="0052682F" w:rsidP="0052682F">
      <w:pPr>
        <w:numPr>
          <w:ilvl w:val="1"/>
          <w:numId w:val="25"/>
        </w:numPr>
      </w:pPr>
      <w:r w:rsidRPr="0052682F">
        <w:t>Cette transmission impose, en principe, à la juridiction initialement saisie de surseoir à statuer sur le fond de l’affaire dans l’attente de la décision sur la question prioritaire de constitutionnalité.</w:t>
      </w:r>
    </w:p>
    <w:p w14:paraId="72E77402" w14:textId="77777777" w:rsidR="0052682F" w:rsidRPr="0052682F" w:rsidRDefault="0052682F" w:rsidP="0052682F">
      <w:pPr>
        <w:numPr>
          <w:ilvl w:val="0"/>
          <w:numId w:val="26"/>
        </w:numPr>
      </w:pPr>
      <w:r w:rsidRPr="0052682F">
        <w:rPr>
          <w:b/>
          <w:bCs/>
        </w:rPr>
        <w:t>Le criminel tient le civil en l’état</w:t>
      </w:r>
    </w:p>
    <w:p w14:paraId="345A5641" w14:textId="77777777" w:rsidR="0052682F" w:rsidRPr="0052682F" w:rsidRDefault="0052682F" w:rsidP="0052682F">
      <w:pPr>
        <w:numPr>
          <w:ilvl w:val="1"/>
          <w:numId w:val="26"/>
        </w:numPr>
      </w:pPr>
      <w:r w:rsidRPr="0052682F">
        <w:t>L’ancien </w:t>
      </w:r>
      <w:r w:rsidRPr="0052682F">
        <w:rPr>
          <w:u w:val="single"/>
        </w:rPr>
        <w:t>article 4</w:t>
      </w:r>
      <w:r w:rsidRPr="0052682F">
        <w:t> du CPC prévoyait un sursis obligatoire à statuer de l’action civile « </w:t>
      </w:r>
      <w:r w:rsidRPr="0052682F">
        <w:rPr>
          <w:i/>
          <w:iCs/>
        </w:rPr>
        <w:t>tant qu’il n’a pas été prononcé définitivement sur l’action publique lorsque celle-ci a été mise en mouvement</w:t>
      </w:r>
      <w:r w:rsidRPr="0052682F">
        <w:t>».</w:t>
      </w:r>
    </w:p>
    <w:p w14:paraId="08ABDA40" w14:textId="77777777" w:rsidR="0052682F" w:rsidRPr="0052682F" w:rsidRDefault="0052682F" w:rsidP="0052682F">
      <w:pPr>
        <w:numPr>
          <w:ilvl w:val="1"/>
          <w:numId w:val="26"/>
        </w:numPr>
      </w:pPr>
      <w:r w:rsidRPr="0052682F">
        <w:t>Ce sursis au jugement de l’action civile reposait sur le principe prétorien selon lequel « </w:t>
      </w:r>
      <w:r w:rsidRPr="0052682F">
        <w:rPr>
          <w:i/>
          <w:iCs/>
        </w:rPr>
        <w:t>le criminel tient le civil en l’état</w:t>
      </w:r>
      <w:r w:rsidRPr="0052682F">
        <w:t>».</w:t>
      </w:r>
    </w:p>
    <w:p w14:paraId="43E08C89" w14:textId="77777777" w:rsidR="0052682F" w:rsidRPr="0052682F" w:rsidRDefault="0052682F" w:rsidP="0052682F">
      <w:pPr>
        <w:numPr>
          <w:ilvl w:val="1"/>
          <w:numId w:val="26"/>
        </w:numPr>
      </w:pPr>
      <w:r w:rsidRPr="0052682F">
        <w:t>La primauté de la décision pénale s’expliquait notamment en raison des moyens d’investigation plus efficaces dont dispose le juge répressif, ainsi que par le nécessaire respect de la présomption d’innocence.</w:t>
      </w:r>
    </w:p>
    <w:p w14:paraId="187C41F5" w14:textId="77777777" w:rsidR="0052682F" w:rsidRPr="0052682F" w:rsidRDefault="0052682F" w:rsidP="0052682F">
      <w:pPr>
        <w:numPr>
          <w:ilvl w:val="1"/>
          <w:numId w:val="26"/>
        </w:numPr>
      </w:pPr>
      <w:r w:rsidRPr="0052682F">
        <w:t>Ce principe ne valait toutefois que pour les actions civiles engagées pendant ou après la mise en mouvement de l’action publique, et en aucun cas pour celles ayant déjà été tranchées lorsque celle-ci est mise en mouvement.</w:t>
      </w:r>
    </w:p>
    <w:p w14:paraId="71FB13D7" w14:textId="77777777" w:rsidR="0052682F" w:rsidRPr="0052682F" w:rsidRDefault="0052682F" w:rsidP="0052682F">
      <w:pPr>
        <w:numPr>
          <w:ilvl w:val="1"/>
          <w:numId w:val="26"/>
        </w:numPr>
      </w:pPr>
      <w:r w:rsidRPr="0052682F">
        <w:t>En outre, l’action publique et l’action civile devaient être relatives aux mêmes faits.</w:t>
      </w:r>
    </w:p>
    <w:p w14:paraId="48351604" w14:textId="77777777" w:rsidR="0052682F" w:rsidRPr="0052682F" w:rsidRDefault="0052682F" w:rsidP="0052682F">
      <w:pPr>
        <w:numPr>
          <w:ilvl w:val="1"/>
          <w:numId w:val="26"/>
        </w:numPr>
      </w:pPr>
      <w:r w:rsidRPr="0052682F">
        <w:t>Ainsi en était-il par exemple d’une action civile exercée en réparation du dommage causé par l’infraction pour laquelle est engagée une procédure pénale.</w:t>
      </w:r>
    </w:p>
    <w:p w14:paraId="379A7B7C" w14:textId="77777777" w:rsidR="0052682F" w:rsidRPr="0052682F" w:rsidRDefault="0052682F" w:rsidP="0052682F">
      <w:pPr>
        <w:numPr>
          <w:ilvl w:val="1"/>
          <w:numId w:val="26"/>
        </w:numPr>
      </w:pPr>
      <w:r w:rsidRPr="0052682F">
        <w:t>La Cour de cassation avait interprété assez largement ce principe et considéré que le sursis à statuer devait être prononcé dès lors que le même fait avait servi de fondement à l’action publique et à l’action civile, sans pour autant que cette dernière corresponde à la réparation du préjudice subi du fait de l’infraction (V. en ce sens </w:t>
      </w:r>
      <w:r w:rsidRPr="0052682F">
        <w:rPr>
          <w:i/>
          <w:iCs/>
          <w:u w:val="single"/>
        </w:rPr>
        <w:t>, civ., 11 juin 1918</w:t>
      </w:r>
      <w:r w:rsidRPr="0052682F">
        <w:t>).</w:t>
      </w:r>
    </w:p>
    <w:p w14:paraId="3C800A55" w14:textId="77777777" w:rsidR="0052682F" w:rsidRPr="0052682F" w:rsidRDefault="0052682F" w:rsidP="0052682F">
      <w:pPr>
        <w:numPr>
          <w:ilvl w:val="1"/>
          <w:numId w:val="26"/>
        </w:numPr>
      </w:pPr>
      <w:r w:rsidRPr="0052682F">
        <w:t>La Cour de cassation considérait donc que le sursis à statuer devait être prononcé lorsque la décision prise sur l’action publique était « </w:t>
      </w:r>
      <w:r w:rsidRPr="0052682F">
        <w:rPr>
          <w:i/>
          <w:iCs/>
        </w:rPr>
        <w:t>susceptible d’influer sur celle de la juridiction civile</w:t>
      </w:r>
      <w:r w:rsidRPr="0052682F">
        <w:t>».</w:t>
      </w:r>
    </w:p>
    <w:p w14:paraId="171920E5" w14:textId="77777777" w:rsidR="0052682F" w:rsidRPr="0052682F" w:rsidRDefault="0052682F" w:rsidP="0052682F">
      <w:pPr>
        <w:numPr>
          <w:ilvl w:val="1"/>
          <w:numId w:val="26"/>
        </w:numPr>
      </w:pPr>
      <w:r w:rsidRPr="0052682F">
        <w:lastRenderedPageBreak/>
        <w:t>Cette règle visait principalement à assurer une primauté de la chose jugée par le pénal sur le civil et à éviter ainsi une divergence de jurisprudence.</w:t>
      </w:r>
    </w:p>
    <w:p w14:paraId="3A0FA5A4" w14:textId="77777777" w:rsidR="0052682F" w:rsidRPr="0052682F" w:rsidRDefault="0052682F" w:rsidP="0052682F">
      <w:pPr>
        <w:numPr>
          <w:ilvl w:val="1"/>
          <w:numId w:val="26"/>
        </w:numPr>
      </w:pPr>
      <w:r w:rsidRPr="0052682F">
        <w:t>Au fil du temps, une pratique s’est toutefois installée, laquelle consistait à mettre en mouvement une action publique devant le juge pénal dans le seul objectif de suspendre un procès civil.</w:t>
      </w:r>
    </w:p>
    <w:p w14:paraId="0552641E" w14:textId="77777777" w:rsidR="0052682F" w:rsidRPr="0052682F" w:rsidRDefault="0052682F" w:rsidP="0052682F">
      <w:pPr>
        <w:numPr>
          <w:ilvl w:val="1"/>
          <w:numId w:val="26"/>
        </w:numPr>
      </w:pPr>
      <w:r w:rsidRPr="0052682F">
        <w:t>Afin de mettre un terme aux abus, la loi n° 2007-291 du 5 mars 2007 tendant à renforcer l’équilibre de la procédure pénale a considérablement limité la portée de la règle selon laquelle « </w:t>
      </w:r>
      <w:r w:rsidRPr="0052682F">
        <w:rPr>
          <w:i/>
          <w:iCs/>
        </w:rPr>
        <w:t>le criminel tient le civil en l’état</w:t>
      </w:r>
      <w:r w:rsidRPr="0052682F">
        <w:t>» en cantonnant son application aux seules actions civiles exercées en réparation du dommage causé par l’infraction.</w:t>
      </w:r>
    </w:p>
    <w:p w14:paraId="44D776B7" w14:textId="77777777" w:rsidR="0052682F" w:rsidRPr="0052682F" w:rsidRDefault="0052682F" w:rsidP="0052682F">
      <w:pPr>
        <w:numPr>
          <w:ilvl w:val="1"/>
          <w:numId w:val="26"/>
        </w:numPr>
      </w:pPr>
      <w:r w:rsidRPr="0052682F">
        <w:t>Ainsi, désormais, le sursis à statuer ne peut être sollicité que dans l’hypothèse où l’action civile est exercée en réparation d’un dommage causé par une infraction pour laquelle une action publique aurait été mise en mouvement devant le juge pénal.</w:t>
      </w:r>
    </w:p>
    <w:p w14:paraId="14B5ABFD" w14:textId="77777777" w:rsidR="009311C3" w:rsidRDefault="009311C3" w:rsidP="00AD5096"/>
    <w:p w14:paraId="7A9AF763" w14:textId="20D6D4B1" w:rsidR="00472132" w:rsidRDefault="00472132" w:rsidP="0052682F">
      <w:pPr>
        <w:pStyle w:val="Paragraphedeliste"/>
        <w:numPr>
          <w:ilvl w:val="0"/>
          <w:numId w:val="27"/>
        </w:numPr>
      </w:pPr>
      <w:r w:rsidRPr="0052682F">
        <w:rPr>
          <w:b/>
          <w:u w:val="single"/>
        </w:rPr>
        <w:t>En l’espèce</w:t>
      </w:r>
    </w:p>
    <w:p w14:paraId="2611804F" w14:textId="77777777" w:rsidR="00472132" w:rsidRDefault="00472132" w:rsidP="00AD5096"/>
    <w:p w14:paraId="70DE0407" w14:textId="77777777" w:rsidR="00472132" w:rsidRDefault="00472132" w:rsidP="00AD5096"/>
    <w:p w14:paraId="51791A97" w14:textId="1982CA92" w:rsidR="003B06BA" w:rsidRPr="006F000D" w:rsidRDefault="003B06BA" w:rsidP="003B06BA">
      <w:pPr>
        <w:jc w:val="center"/>
        <w:rPr>
          <w:b/>
          <w:i/>
        </w:rPr>
      </w:pPr>
      <w:r w:rsidRPr="006F000D">
        <w:rPr>
          <w:b/>
          <w:i/>
        </w:rPr>
        <w:t>[…]</w:t>
      </w:r>
    </w:p>
    <w:p w14:paraId="6370D4A7" w14:textId="77777777" w:rsidR="00472132" w:rsidRDefault="00472132" w:rsidP="00AD5096"/>
    <w:p w14:paraId="12E4DC24" w14:textId="77777777" w:rsidR="00472132" w:rsidRDefault="00472132" w:rsidP="00AD5096"/>
    <w:p w14:paraId="11EA166B" w14:textId="5A1B9758" w:rsidR="003D3252" w:rsidRDefault="00472132" w:rsidP="00AD5096">
      <w:r w:rsidRPr="00472132">
        <w:rPr>
          <w:b/>
        </w:rPr>
        <w:sym w:font="Wingdings" w:char="F0E8"/>
      </w:r>
      <w:r w:rsidR="00082459" w:rsidRPr="003B06BA">
        <w:rPr>
          <w:b/>
          <w:u w:val="single"/>
        </w:rPr>
        <w:t>En conséquence</w:t>
      </w:r>
      <w:r w:rsidR="00082459">
        <w:t xml:space="preserve">, il est donc demandé au Juge de la mise en état </w:t>
      </w:r>
      <w:r w:rsidR="006A70D6">
        <w:t xml:space="preserve">d’ordonner </w:t>
      </w:r>
      <w:r w:rsidR="00230FCF" w:rsidRPr="00230FCF">
        <w:rPr>
          <w:i/>
        </w:rPr>
        <w:t>in limine litis</w:t>
      </w:r>
      <w:r w:rsidR="00230FCF">
        <w:t xml:space="preserve"> de suspendre la présente instance</w:t>
      </w:r>
      <w:r w:rsidR="006A70D6">
        <w:t xml:space="preserve"> </w:t>
      </w:r>
      <w:r w:rsidR="00230FCF" w:rsidRPr="00230FCF">
        <w:t xml:space="preserve">pour une durée de </w:t>
      </w:r>
      <w:r w:rsidR="00230FCF" w:rsidRPr="00230FCF">
        <w:rPr>
          <w:i/>
        </w:rPr>
        <w:t>[durée]</w:t>
      </w:r>
      <w:r w:rsidR="00230FCF" w:rsidRPr="00230FCF">
        <w:t xml:space="preserve"> </w:t>
      </w:r>
      <w:r w:rsidR="00230FCF" w:rsidRPr="00230FCF">
        <w:rPr>
          <w:b/>
        </w:rPr>
        <w:t>[ou]</w:t>
      </w:r>
      <w:r w:rsidR="00230FCF" w:rsidRPr="00230FCF">
        <w:t xml:space="preserve"> dans l’attente de </w:t>
      </w:r>
      <w:r w:rsidR="00230FCF" w:rsidRPr="00230FCF">
        <w:rPr>
          <w:i/>
        </w:rPr>
        <w:t>[préciser l’événement attendu]</w:t>
      </w:r>
      <w:r w:rsidR="00230FCF">
        <w:t>.</w:t>
      </w:r>
    </w:p>
    <w:p w14:paraId="7C656D35" w14:textId="77777777" w:rsidR="00230FCF" w:rsidRDefault="00230FCF" w:rsidP="00AD5096"/>
    <w:p w14:paraId="7092967D" w14:textId="4A5D6D9F" w:rsidR="00F91426" w:rsidRPr="00F91426" w:rsidRDefault="002A62C0" w:rsidP="00F91426">
      <w:pPr>
        <w:pStyle w:val="Paragraphedeliste"/>
        <w:numPr>
          <w:ilvl w:val="0"/>
          <w:numId w:val="14"/>
        </w:numPr>
        <w:rPr>
          <w:b/>
          <w:u w:val="single"/>
        </w:rPr>
      </w:pPr>
      <w:r>
        <w:rPr>
          <w:b/>
          <w:u w:val="single"/>
        </w:rPr>
        <w:t>Sur les f</w:t>
      </w:r>
      <w:r w:rsidR="00F91426" w:rsidRPr="00F91426">
        <w:rPr>
          <w:b/>
          <w:u w:val="single"/>
        </w:rPr>
        <w:t>rais irrépétibles et les dépens</w:t>
      </w:r>
    </w:p>
    <w:p w14:paraId="7C7A4DB4" w14:textId="77777777" w:rsidR="006F6ED4" w:rsidRDefault="006F6ED4" w:rsidP="006F6ED4"/>
    <w:p w14:paraId="7878DAF4" w14:textId="552DAA5A" w:rsidR="006F6ED4" w:rsidRDefault="006F6ED4" w:rsidP="006F6ED4">
      <w:r>
        <w:t>Compte tenu de ce qu’il serait inéquitable de laisser à la charge de [</w:t>
      </w:r>
      <w:r w:rsidRPr="00D571E4">
        <w:rPr>
          <w:b/>
          <w:i/>
        </w:rPr>
        <w:t>nom du demandeur</w:t>
      </w:r>
      <w:r>
        <w:t>] les frais irrépétibles qu’il a été contraint d’exposer en justice aux fins de défendre ses intérêts</w:t>
      </w:r>
      <w:r w:rsidR="001243B6">
        <w:t xml:space="preserve"> et faire valoir ses droits</w:t>
      </w:r>
      <w:r>
        <w:t>, il est parfaitement fondé à solliciter la condamnation de [</w:t>
      </w:r>
      <w:r w:rsidRPr="00D571E4">
        <w:rPr>
          <w:b/>
          <w:i/>
        </w:rPr>
        <w:t>nom du défendeur</w:t>
      </w:r>
      <w:r w:rsidR="004112A1">
        <w:t>] au</w:t>
      </w:r>
      <w:r>
        <w:t xml:space="preserve"> paiement de la somme de [</w:t>
      </w:r>
      <w:r w:rsidRPr="00D571E4">
        <w:rPr>
          <w:b/>
          <w:i/>
        </w:rPr>
        <w:t>montant</w:t>
      </w:r>
      <w:r>
        <w:t xml:space="preserve">] au titre de l’article 700 du Code de procédure civile, outre les entiers dépens. </w:t>
      </w:r>
    </w:p>
    <w:p w14:paraId="288BEB82" w14:textId="77777777" w:rsidR="0058710F" w:rsidRDefault="0058710F" w:rsidP="00290A87"/>
    <w:p w14:paraId="093DEE3D" w14:textId="737AED4C" w:rsidR="00534179" w:rsidRDefault="00534179" w:rsidP="00534179">
      <w:r>
        <w:t>Les pièces justificatives visées par le requérant sont énumérées dans le bordereau annexé aux présentes écritures.</w:t>
      </w:r>
    </w:p>
    <w:p w14:paraId="6CE78749" w14:textId="77777777" w:rsidR="00534179" w:rsidRDefault="00534179" w:rsidP="00290A87"/>
    <w:p w14:paraId="1AD6919A" w14:textId="77777777" w:rsidR="004731E2" w:rsidRDefault="00823261" w:rsidP="007B458A">
      <w:r>
        <w:br w:type="page"/>
      </w:r>
    </w:p>
    <w:p w14:paraId="349C7D57" w14:textId="77777777" w:rsidR="007B458A"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pPr>
      <w:r>
        <w:lastRenderedPageBreak/>
        <w:t>PAR CES MOTIFS</w:t>
      </w:r>
    </w:p>
    <w:p w14:paraId="5ED53724" w14:textId="77777777" w:rsidR="00653B7B" w:rsidRDefault="00653B7B" w:rsidP="007B458A"/>
    <w:p w14:paraId="61EEEAA8" w14:textId="3FFE9D97" w:rsidR="00D13484" w:rsidRDefault="00D13484" w:rsidP="007B458A">
      <w:pPr>
        <w:rPr>
          <w:i/>
        </w:rPr>
      </w:pPr>
      <w:r w:rsidRPr="00780FAB">
        <w:rPr>
          <w:i/>
        </w:rPr>
        <w:t>Vu l</w:t>
      </w:r>
      <w:r w:rsidR="00BC7491">
        <w:rPr>
          <w:i/>
        </w:rPr>
        <w:t xml:space="preserve">es </w:t>
      </w:r>
      <w:r w:rsidR="00337AB2">
        <w:rPr>
          <w:i/>
        </w:rPr>
        <w:t>article</w:t>
      </w:r>
      <w:r w:rsidR="00BC7491">
        <w:rPr>
          <w:i/>
        </w:rPr>
        <w:t xml:space="preserve">s </w:t>
      </w:r>
      <w:r w:rsidR="00E4451E">
        <w:rPr>
          <w:i/>
        </w:rPr>
        <w:t>73 et</w:t>
      </w:r>
      <w:r w:rsidR="00392D14">
        <w:rPr>
          <w:i/>
        </w:rPr>
        <w:t xml:space="preserve"> </w:t>
      </w:r>
      <w:r w:rsidR="00BC7491">
        <w:rPr>
          <w:i/>
        </w:rPr>
        <w:t>7</w:t>
      </w:r>
      <w:r w:rsidR="00392D14">
        <w:rPr>
          <w:i/>
        </w:rPr>
        <w:t>71</w:t>
      </w:r>
      <w:r w:rsidR="00337AB2">
        <w:rPr>
          <w:i/>
        </w:rPr>
        <w:t xml:space="preserve"> du Code de procédure civile</w:t>
      </w:r>
    </w:p>
    <w:p w14:paraId="25F0839F" w14:textId="4B3C2D4B" w:rsidR="00E4451E" w:rsidRPr="00780FAB" w:rsidRDefault="00E4451E" w:rsidP="007B458A">
      <w:pPr>
        <w:rPr>
          <w:i/>
        </w:rPr>
      </w:pPr>
      <w:r>
        <w:rPr>
          <w:i/>
        </w:rPr>
        <w:t xml:space="preserve">Vu </w:t>
      </w:r>
      <w:r w:rsidR="00091AAB">
        <w:rPr>
          <w:i/>
        </w:rPr>
        <w:t xml:space="preserve">l’article </w:t>
      </w:r>
      <w:r>
        <w:rPr>
          <w:i/>
        </w:rPr>
        <w:t>[fondement du sursis à statuer]</w:t>
      </w:r>
    </w:p>
    <w:p w14:paraId="25AD29D7" w14:textId="77777777" w:rsidR="00C35FDB" w:rsidRPr="00C35FDB" w:rsidRDefault="00C35FDB" w:rsidP="007B458A">
      <w:pPr>
        <w:rPr>
          <w:i/>
        </w:rPr>
      </w:pPr>
      <w:r w:rsidRPr="00C35FDB">
        <w:rPr>
          <w:i/>
        </w:rPr>
        <w:t>Vu la jurisprudence</w:t>
      </w:r>
    </w:p>
    <w:p w14:paraId="7F2AEBC7" w14:textId="77777777" w:rsidR="00C35FDB" w:rsidRPr="00C35FDB" w:rsidRDefault="00C35FDB" w:rsidP="007B458A">
      <w:pPr>
        <w:rPr>
          <w:i/>
        </w:rPr>
      </w:pPr>
      <w:r w:rsidRPr="00C35FDB">
        <w:rPr>
          <w:i/>
        </w:rPr>
        <w:t>Vu les pièces versées au débat</w:t>
      </w:r>
    </w:p>
    <w:p w14:paraId="2CA426DB" w14:textId="77777777" w:rsidR="00C35FDB" w:rsidRDefault="00C35FDB" w:rsidP="007B458A"/>
    <w:p w14:paraId="30737940" w14:textId="1234C33A" w:rsidR="00C35FDB" w:rsidRDefault="00C35FDB" w:rsidP="007B458A">
      <w:r>
        <w:t xml:space="preserve">Il est demandé au </w:t>
      </w:r>
      <w:r w:rsidR="00337AB2">
        <w:t xml:space="preserve">Juge de la mise en état près le </w:t>
      </w:r>
      <w:r>
        <w:t xml:space="preserve">Tribunal </w:t>
      </w:r>
      <w:r w:rsidR="00EF75F5">
        <w:t xml:space="preserve">de Grande Instance </w:t>
      </w:r>
      <w:r w:rsidR="00210AB0" w:rsidRPr="0076600B">
        <w:rPr>
          <w:i/>
        </w:rPr>
        <w:t>[ville]</w:t>
      </w:r>
      <w:r w:rsidR="00EF75F5">
        <w:t xml:space="preserve"> de</w:t>
      </w:r>
      <w:r w:rsidR="00210AB0">
        <w:t> :</w:t>
      </w:r>
    </w:p>
    <w:p w14:paraId="18BF9288" w14:textId="77777777" w:rsidR="00BE7B86" w:rsidRDefault="00BE7B86" w:rsidP="006F6ED4"/>
    <w:p w14:paraId="0180B59A" w14:textId="77777777" w:rsidR="00BB175F" w:rsidRDefault="00BB175F" w:rsidP="00BB175F">
      <w:r>
        <w:t xml:space="preserve">Rejetant toutes fins, moyens et conclusions contraires, </w:t>
      </w:r>
    </w:p>
    <w:p w14:paraId="39A0B499" w14:textId="77777777" w:rsidR="00BB175F" w:rsidRDefault="00BB175F" w:rsidP="006F6ED4"/>
    <w:p w14:paraId="14899CE5" w14:textId="77777777" w:rsidR="00A95767" w:rsidRDefault="00A95767" w:rsidP="00A95767">
      <w:pPr>
        <w:pStyle w:val="Paragraphedeliste"/>
        <w:numPr>
          <w:ilvl w:val="0"/>
          <w:numId w:val="5"/>
        </w:numPr>
      </w:pPr>
      <w:r w:rsidRPr="00BB175F">
        <w:rPr>
          <w:b/>
        </w:rPr>
        <w:t>DÉCLARER</w:t>
      </w:r>
      <w:r>
        <w:t xml:space="preserve"> </w:t>
      </w:r>
      <w:r w:rsidRPr="00092898">
        <w:t xml:space="preserve">la demande de </w:t>
      </w:r>
      <w:r w:rsidRPr="00BB175F">
        <w:rPr>
          <w:i/>
        </w:rPr>
        <w:t>[Nom du demandeur]</w:t>
      </w:r>
      <w:r>
        <w:t xml:space="preserve"> recevable et bien fondée,</w:t>
      </w:r>
    </w:p>
    <w:p w14:paraId="53C61522" w14:textId="77777777" w:rsidR="00A95767" w:rsidRDefault="00A95767" w:rsidP="006F6ED4"/>
    <w:p w14:paraId="086535AA" w14:textId="34D3BA0E" w:rsidR="00757DF1" w:rsidRPr="00392D14" w:rsidRDefault="00A95767" w:rsidP="006F6ED4">
      <w:pPr>
        <w:numPr>
          <w:ilvl w:val="0"/>
          <w:numId w:val="5"/>
        </w:numPr>
      </w:pPr>
      <w:r>
        <w:rPr>
          <w:b/>
        </w:rPr>
        <w:t>ORDONNER</w:t>
      </w:r>
      <w:r w:rsidR="00BE7B86">
        <w:t xml:space="preserve"> </w:t>
      </w:r>
      <w:r w:rsidRPr="00A95767">
        <w:rPr>
          <w:i/>
        </w:rPr>
        <w:t>in limine litis</w:t>
      </w:r>
      <w:r>
        <w:t xml:space="preserve"> </w:t>
      </w:r>
      <w:r w:rsidR="00230FCF">
        <w:t xml:space="preserve">de suspendre la présente instance pour une durée de </w:t>
      </w:r>
      <w:r w:rsidR="00230FCF" w:rsidRPr="00230FCF">
        <w:rPr>
          <w:i/>
        </w:rPr>
        <w:t>[durée]</w:t>
      </w:r>
      <w:r w:rsidR="00230FCF">
        <w:t xml:space="preserve"> </w:t>
      </w:r>
      <w:r w:rsidR="00230FCF" w:rsidRPr="00230FCF">
        <w:rPr>
          <w:b/>
        </w:rPr>
        <w:t>[ou]</w:t>
      </w:r>
      <w:r w:rsidR="00230FCF">
        <w:t xml:space="preserve"> </w:t>
      </w:r>
      <w:r>
        <w:t xml:space="preserve">dans l’attente de </w:t>
      </w:r>
      <w:r w:rsidR="00230FCF" w:rsidRPr="00230FCF">
        <w:rPr>
          <w:i/>
        </w:rPr>
        <w:t>[préciser l’événement attendu]</w:t>
      </w:r>
    </w:p>
    <w:p w14:paraId="70C2B2E4" w14:textId="77777777" w:rsidR="00A95767" w:rsidRDefault="00A95767" w:rsidP="007B458A"/>
    <w:p w14:paraId="25C738C2" w14:textId="77777777" w:rsidR="00BE7B86" w:rsidRDefault="00BE7B86" w:rsidP="00BE7B86">
      <w:pPr>
        <w:numPr>
          <w:ilvl w:val="0"/>
          <w:numId w:val="5"/>
        </w:numPr>
      </w:pPr>
      <w:r>
        <w:rPr>
          <w:b/>
        </w:rPr>
        <w:t>CONDAMNER</w:t>
      </w:r>
      <w:r>
        <w:t xml:space="preserve"> </w:t>
      </w:r>
      <w:r w:rsidR="00210AB0" w:rsidRPr="00210AB0">
        <w:rPr>
          <w:i/>
        </w:rPr>
        <w:t>[nom de l’adversaire]</w:t>
      </w:r>
      <w:r w:rsidR="00210AB0">
        <w:t xml:space="preserve"> </w:t>
      </w:r>
      <w:r>
        <w:t xml:space="preserve">au paiement de la somme de </w:t>
      </w:r>
      <w:r w:rsidR="00210AB0" w:rsidRPr="00210AB0">
        <w:rPr>
          <w:i/>
        </w:rPr>
        <w:t>[montant]</w:t>
      </w:r>
      <w:r>
        <w:t xml:space="preserve"> au titre de l’article 700 du Code de procédure civile </w:t>
      </w:r>
    </w:p>
    <w:p w14:paraId="66D93B52" w14:textId="77777777" w:rsidR="00BE7B86" w:rsidRDefault="00BE7B86" w:rsidP="00BE7B86"/>
    <w:p w14:paraId="7BF83546" w14:textId="77777777" w:rsidR="001C4486" w:rsidRDefault="001C4486" w:rsidP="001C4486">
      <w:pPr>
        <w:numPr>
          <w:ilvl w:val="0"/>
          <w:numId w:val="5"/>
        </w:numPr>
      </w:pPr>
      <w:r>
        <w:rPr>
          <w:b/>
        </w:rPr>
        <w:t>CONDAMNER</w:t>
      </w:r>
      <w:r>
        <w:t xml:space="preserve"> </w:t>
      </w:r>
      <w:r w:rsidRPr="00210AB0">
        <w:rPr>
          <w:i/>
        </w:rPr>
        <w:t>[nom de l’adversaire]</w:t>
      </w:r>
      <w:r>
        <w:t xml:space="preserve"> aux entiers dépens, </w:t>
      </w:r>
      <w:r w:rsidRPr="007B26A2">
        <w:t xml:space="preserve">dont distraction au profit de Maître </w:t>
      </w:r>
      <w:r w:rsidRPr="007B26A2">
        <w:rPr>
          <w:i/>
        </w:rPr>
        <w:t>[identité</w:t>
      </w:r>
      <w:r>
        <w:rPr>
          <w:i/>
        </w:rPr>
        <w:t xml:space="preserve"> de l’avocat concerné</w:t>
      </w:r>
      <w:r w:rsidRPr="007B26A2">
        <w:rPr>
          <w:i/>
        </w:rPr>
        <w:t>]</w:t>
      </w:r>
      <w:r w:rsidRPr="007B26A2">
        <w:t xml:space="preserve">, avocat, en application de l'article </w:t>
      </w:r>
      <w:r>
        <w:t>699 du Code de procédure civile</w:t>
      </w:r>
    </w:p>
    <w:p w14:paraId="316CB78C" w14:textId="77777777" w:rsidR="00BE7B86" w:rsidRDefault="00BE7B86" w:rsidP="007B458A"/>
    <w:p w14:paraId="32CA5339" w14:textId="754A08BD" w:rsidR="00BE7B86" w:rsidRPr="00A60ABA" w:rsidRDefault="00A60ABA" w:rsidP="00A60ABA">
      <w:pPr>
        <w:jc w:val="center"/>
        <w:rPr>
          <w:b/>
          <w:i/>
        </w:rPr>
      </w:pPr>
      <w:r w:rsidRPr="00A60ABA">
        <w:rPr>
          <w:b/>
          <w:i/>
        </w:rPr>
        <w:t>[OU]</w:t>
      </w:r>
    </w:p>
    <w:p w14:paraId="260131CE" w14:textId="77777777" w:rsidR="00A60ABA" w:rsidRDefault="00A60ABA" w:rsidP="007B458A"/>
    <w:p w14:paraId="16E06FB9" w14:textId="51418764" w:rsidR="00A60ABA" w:rsidRDefault="00A60ABA" w:rsidP="00A60ABA">
      <w:pPr>
        <w:pStyle w:val="Paragraphedeliste"/>
        <w:numPr>
          <w:ilvl w:val="0"/>
          <w:numId w:val="5"/>
        </w:numPr>
      </w:pPr>
      <w:r w:rsidRPr="00A60ABA">
        <w:rPr>
          <w:b/>
        </w:rPr>
        <w:t>RÉSERVER</w:t>
      </w:r>
      <w:r>
        <w:t xml:space="preserve"> les dépens</w:t>
      </w:r>
    </w:p>
    <w:p w14:paraId="4CDD4B26" w14:textId="77777777" w:rsidR="00672011" w:rsidRDefault="00672011" w:rsidP="007B458A"/>
    <w:p w14:paraId="6098D31C" w14:textId="77777777" w:rsidR="00672011" w:rsidRDefault="00672011" w:rsidP="007B458A"/>
    <w:p w14:paraId="7F8A3854" w14:textId="06819596" w:rsidR="00A60ABA" w:rsidRDefault="00303CF0" w:rsidP="00303CF0">
      <w:pPr>
        <w:ind w:left="6372"/>
      </w:pPr>
      <w:r>
        <w:t xml:space="preserve">Le </w:t>
      </w:r>
      <w:r w:rsidRPr="00303CF0">
        <w:rPr>
          <w:i/>
        </w:rPr>
        <w:t>[Date]</w:t>
      </w:r>
    </w:p>
    <w:p w14:paraId="50E6C49C" w14:textId="77777777" w:rsidR="005C3314" w:rsidRDefault="005C3314" w:rsidP="007B458A"/>
    <w:p w14:paraId="02B9331B" w14:textId="0FE30068" w:rsidR="00672011" w:rsidRPr="00672011" w:rsidRDefault="00672011" w:rsidP="00672011">
      <w:pPr>
        <w:ind w:left="5664"/>
        <w:rPr>
          <w:b/>
        </w:rPr>
      </w:pPr>
      <w:r w:rsidRPr="00672011">
        <w:rPr>
          <w:b/>
        </w:rPr>
        <w:t>SIGNATURE DE L’AVOCAT</w:t>
      </w:r>
    </w:p>
    <w:p w14:paraId="15EA4430" w14:textId="77777777" w:rsidR="00672011" w:rsidRDefault="00672011" w:rsidP="007B458A"/>
    <w:p w14:paraId="5746B3D0" w14:textId="77777777" w:rsidR="00672011" w:rsidRDefault="00672011" w:rsidP="007B458A"/>
    <w:p w14:paraId="4E6D2341" w14:textId="77777777" w:rsidR="00672011" w:rsidRDefault="00672011" w:rsidP="007B458A"/>
    <w:p w14:paraId="4BEE55A5" w14:textId="77777777" w:rsidR="00672011" w:rsidRDefault="00672011" w:rsidP="007B458A"/>
    <w:p w14:paraId="3E37C492" w14:textId="77777777" w:rsidR="00EF75F5" w:rsidRDefault="00EF75F5" w:rsidP="007B458A"/>
    <w:p w14:paraId="7C7CE642" w14:textId="77777777" w:rsidR="00EF75F5" w:rsidRDefault="00EF75F5" w:rsidP="007B458A"/>
    <w:p w14:paraId="5E9A6E48" w14:textId="77777777" w:rsidR="00EF75F5" w:rsidRDefault="00EF75F5" w:rsidP="007B458A"/>
    <w:p w14:paraId="6585A72E" w14:textId="77777777" w:rsidR="00EF75F5" w:rsidRDefault="00EF75F5" w:rsidP="007B458A"/>
    <w:p w14:paraId="1293418B" w14:textId="77777777" w:rsidR="00672011" w:rsidRDefault="00672011" w:rsidP="007B458A"/>
    <w:p w14:paraId="3C7830F5" w14:textId="77777777" w:rsidR="00672011" w:rsidRDefault="00672011" w:rsidP="007B458A"/>
    <w:p w14:paraId="0ACF7F76" w14:textId="77777777" w:rsidR="00672011" w:rsidRDefault="00672011" w:rsidP="007B458A"/>
    <w:p w14:paraId="47FEB847" w14:textId="77777777" w:rsidR="007B458A" w:rsidRDefault="007B458A" w:rsidP="007B458A"/>
    <w:p w14:paraId="783439C3" w14:textId="77777777" w:rsidR="00763EAB" w:rsidRDefault="00763EAB" w:rsidP="007B458A"/>
    <w:p w14:paraId="5E9F7A52" w14:textId="074B8627" w:rsidR="007B458A" w:rsidRDefault="007B458A" w:rsidP="00763EAB">
      <w:pPr>
        <w:jc w:val="center"/>
        <w:rPr>
          <w:b/>
        </w:rPr>
      </w:pPr>
      <w:r w:rsidRPr="00763EAB">
        <w:rPr>
          <w:b/>
        </w:rPr>
        <w:t xml:space="preserve">SOUS TOUTES RESERVES </w:t>
      </w:r>
      <w:r w:rsidR="00763EAB">
        <w:rPr>
          <w:b/>
        </w:rPr>
        <w:t>ET CE AFIN QU'ILS N’EN IGNORENT</w:t>
      </w:r>
    </w:p>
    <w:p w14:paraId="272487FD" w14:textId="77777777" w:rsidR="007B458A" w:rsidRDefault="001174B9" w:rsidP="007B458A">
      <w:r>
        <w:br w:type="page"/>
      </w:r>
    </w:p>
    <w:p w14:paraId="3CDE31AE" w14:textId="77777777" w:rsidR="00534179" w:rsidRDefault="00534179" w:rsidP="00534179">
      <w:r>
        <w:rPr>
          <w:b/>
          <w:u w:val="single"/>
        </w:rPr>
        <w:lastRenderedPageBreak/>
        <w:t>Bordereau récapitulatif des pièces visées au soutien des présentes conclusions :</w:t>
      </w:r>
    </w:p>
    <w:p w14:paraId="6DCF1C7E" w14:textId="77777777" w:rsidR="007B458A" w:rsidRPr="009E2475" w:rsidRDefault="007B458A" w:rsidP="007B458A"/>
    <w:p w14:paraId="3D85116C" w14:textId="77777777" w:rsidR="0069386E" w:rsidRPr="00976774" w:rsidRDefault="0069386E" w:rsidP="0069386E">
      <w:pPr>
        <w:numPr>
          <w:ilvl w:val="0"/>
          <w:numId w:val="6"/>
        </w:numPr>
        <w:tabs>
          <w:tab w:val="left" w:pos="567"/>
        </w:tabs>
      </w:pPr>
    </w:p>
    <w:p w14:paraId="34FA3B9E" w14:textId="77777777" w:rsidR="001174B9" w:rsidRPr="00976774" w:rsidRDefault="001174B9" w:rsidP="002A4480">
      <w:pPr>
        <w:numPr>
          <w:ilvl w:val="0"/>
          <w:numId w:val="6"/>
        </w:numPr>
        <w:tabs>
          <w:tab w:val="left" w:pos="567"/>
        </w:tabs>
      </w:pPr>
    </w:p>
    <w:p w14:paraId="7ECDFF00" w14:textId="77777777" w:rsidR="0069386E" w:rsidRPr="00976774" w:rsidRDefault="0069386E" w:rsidP="001174B9">
      <w:pPr>
        <w:numPr>
          <w:ilvl w:val="0"/>
          <w:numId w:val="6"/>
        </w:numPr>
        <w:tabs>
          <w:tab w:val="left" w:pos="567"/>
        </w:tabs>
      </w:pPr>
    </w:p>
    <w:sectPr w:rsidR="0069386E" w:rsidRPr="00976774" w:rsidSect="007B458A">
      <w:footerReference w:type="default" r:id="rId7"/>
      <w:headerReference w:type="first" r:id="rId8"/>
      <w:footerReference w:type="first" r:id="rId9"/>
      <w:pgSz w:w="11906" w:h="16838" w:code="9"/>
      <w:pgMar w:top="1418" w:right="1418" w:bottom="1418" w:left="1418"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08F11" w14:textId="77777777" w:rsidR="0034301B" w:rsidRDefault="0034301B">
      <w:r>
        <w:separator/>
      </w:r>
    </w:p>
  </w:endnote>
  <w:endnote w:type="continuationSeparator" w:id="0">
    <w:p w14:paraId="488D27B3" w14:textId="77777777" w:rsidR="0034301B" w:rsidRDefault="0034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D52E6" w14:textId="77777777" w:rsidR="00DF562E" w:rsidRPr="00DF562E" w:rsidRDefault="00DF562E" w:rsidP="00DF562E">
    <w:pPr>
      <w:pStyle w:val="Pieddepage"/>
      <w:framePr w:wrap="around" w:vAnchor="text" w:hAnchor="margin" w:xAlign="center" w:y="1"/>
      <w:rPr>
        <w:rStyle w:val="Numrodepage"/>
        <w:sz w:val="20"/>
      </w:rPr>
    </w:pPr>
    <w:r w:rsidRPr="00DF562E">
      <w:rPr>
        <w:rStyle w:val="Numrodepage"/>
        <w:sz w:val="20"/>
      </w:rPr>
      <w:fldChar w:fldCharType="begin"/>
    </w:r>
    <w:r w:rsidRPr="00DF562E">
      <w:rPr>
        <w:rStyle w:val="Numrodepage"/>
        <w:sz w:val="20"/>
      </w:rPr>
      <w:instrText xml:space="preserve">PAGE  </w:instrText>
    </w:r>
    <w:r w:rsidRPr="00DF562E">
      <w:rPr>
        <w:rStyle w:val="Numrodepage"/>
        <w:sz w:val="20"/>
      </w:rPr>
      <w:fldChar w:fldCharType="separate"/>
    </w:r>
    <w:r w:rsidR="00230FCF">
      <w:rPr>
        <w:rStyle w:val="Numrodepage"/>
        <w:noProof/>
        <w:sz w:val="20"/>
      </w:rPr>
      <w:t>4</w:t>
    </w:r>
    <w:r w:rsidRPr="00DF562E">
      <w:rPr>
        <w:rStyle w:val="Numrodepage"/>
        <w:sz w:val="20"/>
      </w:rPr>
      <w:fldChar w:fldCharType="end"/>
    </w:r>
  </w:p>
  <w:p w14:paraId="35321494" w14:textId="77777777" w:rsidR="0095219D" w:rsidRPr="00DF562E" w:rsidRDefault="0095219D" w:rsidP="00DF56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C093" w14:textId="77777777" w:rsidR="008D0A52" w:rsidRDefault="008D0A52">
    <w:pPr>
      <w:pStyle w:val="Pieddepage"/>
      <w:jc w:val="center"/>
    </w:pPr>
    <w:r>
      <w:fldChar w:fldCharType="begin"/>
    </w:r>
    <w:r>
      <w:instrText>PAGE   \* MERGEFORMAT</w:instrText>
    </w:r>
    <w:r>
      <w:fldChar w:fldCharType="separate"/>
    </w:r>
    <w:r w:rsidR="00230FCF">
      <w:rPr>
        <w:noProof/>
      </w:rPr>
      <w:t>1</w:t>
    </w:r>
    <w:r>
      <w:fldChar w:fldCharType="end"/>
    </w:r>
  </w:p>
  <w:p w14:paraId="7029B505" w14:textId="77777777" w:rsidR="008D0A52" w:rsidRDefault="008D0A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2C74E" w14:textId="77777777" w:rsidR="0034301B" w:rsidRDefault="0034301B">
      <w:r>
        <w:separator/>
      </w:r>
    </w:p>
  </w:footnote>
  <w:footnote w:type="continuationSeparator" w:id="0">
    <w:p w14:paraId="1F43C46C" w14:textId="77777777" w:rsidR="0034301B" w:rsidRDefault="00343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8FC20" w14:textId="77777777" w:rsidR="00DF562E" w:rsidRPr="00DF562E" w:rsidRDefault="00DF562E" w:rsidP="00DF562E">
    <w:pPr>
      <w:tabs>
        <w:tab w:val="left" w:pos="284"/>
        <w:tab w:val="left" w:pos="567"/>
        <w:tab w:val="left" w:pos="851"/>
        <w:tab w:val="left" w:pos="1134"/>
      </w:tabs>
      <w:overflowPunct w:val="0"/>
      <w:autoSpaceDE w:val="0"/>
      <w:autoSpaceDN w:val="0"/>
      <w:adjustRightInd w:val="0"/>
      <w:spacing w:before="40" w:after="40"/>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68C8"/>
    <w:multiLevelType w:val="hybridMultilevel"/>
    <w:tmpl w:val="406A7A9C"/>
    <w:lvl w:ilvl="0" w:tplc="DA9C44A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8252B4"/>
    <w:multiLevelType w:val="hybridMultilevel"/>
    <w:tmpl w:val="119A7FD4"/>
    <w:lvl w:ilvl="0" w:tplc="040C0011">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A782BFB"/>
    <w:multiLevelType w:val="hybridMultilevel"/>
    <w:tmpl w:val="1908C748"/>
    <w:lvl w:ilvl="0" w:tplc="D13A271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38F6294"/>
    <w:multiLevelType w:val="hybridMultilevel"/>
    <w:tmpl w:val="D9505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141A55"/>
    <w:multiLevelType w:val="hybridMultilevel"/>
    <w:tmpl w:val="60C4B67E"/>
    <w:lvl w:ilvl="0" w:tplc="4BE616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8D4818"/>
    <w:multiLevelType w:val="multilevel"/>
    <w:tmpl w:val="A8323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20D89"/>
    <w:multiLevelType w:val="hybridMultilevel"/>
    <w:tmpl w:val="3CA4CBF4"/>
    <w:lvl w:ilvl="0" w:tplc="240C51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0C7E1B"/>
    <w:multiLevelType w:val="hybridMultilevel"/>
    <w:tmpl w:val="C52A6FAE"/>
    <w:lvl w:ilvl="0" w:tplc="C7081E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4E0E93"/>
    <w:multiLevelType w:val="hybridMultilevel"/>
    <w:tmpl w:val="EC38E6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DA6EF1"/>
    <w:multiLevelType w:val="hybridMultilevel"/>
    <w:tmpl w:val="3C9A28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780CE9"/>
    <w:multiLevelType w:val="hybridMultilevel"/>
    <w:tmpl w:val="322ACD02"/>
    <w:lvl w:ilvl="0" w:tplc="BABC434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DA2390C"/>
    <w:multiLevelType w:val="multilevel"/>
    <w:tmpl w:val="6574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0F030D"/>
    <w:multiLevelType w:val="hybridMultilevel"/>
    <w:tmpl w:val="28D4A98E"/>
    <w:lvl w:ilvl="0" w:tplc="5C70948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F2349D3"/>
    <w:multiLevelType w:val="hybridMultilevel"/>
    <w:tmpl w:val="6CFECBE2"/>
    <w:lvl w:ilvl="0" w:tplc="89E6BD6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481D6F"/>
    <w:multiLevelType w:val="hybridMultilevel"/>
    <w:tmpl w:val="62F852BE"/>
    <w:lvl w:ilvl="0" w:tplc="35A09B3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0D31CB"/>
    <w:multiLevelType w:val="hybridMultilevel"/>
    <w:tmpl w:val="61B4BA44"/>
    <w:lvl w:ilvl="0" w:tplc="4C72333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1B4B14"/>
    <w:multiLevelType w:val="multilevel"/>
    <w:tmpl w:val="F6ACB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C4159E"/>
    <w:multiLevelType w:val="hybridMultilevel"/>
    <w:tmpl w:val="D27EDAC0"/>
    <w:lvl w:ilvl="0" w:tplc="72FEF044">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93762EB"/>
    <w:multiLevelType w:val="multilevel"/>
    <w:tmpl w:val="3606F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650B88"/>
    <w:multiLevelType w:val="multilevel"/>
    <w:tmpl w:val="36025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453776"/>
    <w:multiLevelType w:val="hybridMultilevel"/>
    <w:tmpl w:val="6EF07E02"/>
    <w:lvl w:ilvl="0" w:tplc="B146740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CAE2D21"/>
    <w:multiLevelType w:val="hybridMultilevel"/>
    <w:tmpl w:val="DFBCB000"/>
    <w:lvl w:ilvl="0" w:tplc="B41C3C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3031077"/>
    <w:multiLevelType w:val="hybridMultilevel"/>
    <w:tmpl w:val="469416E6"/>
    <w:lvl w:ilvl="0" w:tplc="D8C0E5A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4F63FE"/>
    <w:multiLevelType w:val="multilevel"/>
    <w:tmpl w:val="8DE4E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51098E"/>
    <w:multiLevelType w:val="multilevel"/>
    <w:tmpl w:val="657CA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092864"/>
    <w:multiLevelType w:val="multilevel"/>
    <w:tmpl w:val="88EE9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2E79FB"/>
    <w:multiLevelType w:val="multilevel"/>
    <w:tmpl w:val="C054F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1"/>
  </w:num>
  <w:num w:numId="3">
    <w:abstractNumId w:val="3"/>
  </w:num>
  <w:num w:numId="4">
    <w:abstractNumId w:val="10"/>
  </w:num>
  <w:num w:numId="5">
    <w:abstractNumId w:val="2"/>
  </w:num>
  <w:num w:numId="6">
    <w:abstractNumId w:val="8"/>
  </w:num>
  <w:num w:numId="7">
    <w:abstractNumId w:val="22"/>
  </w:num>
  <w:num w:numId="8">
    <w:abstractNumId w:val="6"/>
  </w:num>
  <w:num w:numId="9">
    <w:abstractNumId w:val="15"/>
  </w:num>
  <w:num w:numId="10">
    <w:abstractNumId w:val="17"/>
  </w:num>
  <w:num w:numId="11">
    <w:abstractNumId w:val="4"/>
  </w:num>
  <w:num w:numId="12">
    <w:abstractNumId w:val="7"/>
  </w:num>
  <w:num w:numId="13">
    <w:abstractNumId w:val="14"/>
  </w:num>
  <w:num w:numId="14">
    <w:abstractNumId w:val="12"/>
  </w:num>
  <w:num w:numId="15">
    <w:abstractNumId w:val="9"/>
  </w:num>
  <w:num w:numId="16">
    <w:abstractNumId w:val="1"/>
  </w:num>
  <w:num w:numId="17">
    <w:abstractNumId w:val="13"/>
  </w:num>
  <w:num w:numId="18">
    <w:abstractNumId w:val="25"/>
  </w:num>
  <w:num w:numId="19">
    <w:abstractNumId w:val="26"/>
  </w:num>
  <w:num w:numId="20">
    <w:abstractNumId w:val="24"/>
  </w:num>
  <w:num w:numId="21">
    <w:abstractNumId w:val="11"/>
  </w:num>
  <w:num w:numId="22">
    <w:abstractNumId w:val="23"/>
  </w:num>
  <w:num w:numId="23">
    <w:abstractNumId w:val="19"/>
  </w:num>
  <w:num w:numId="24">
    <w:abstractNumId w:val="16"/>
  </w:num>
  <w:num w:numId="25">
    <w:abstractNumId w:val="18"/>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58A"/>
    <w:rsid w:val="0001143C"/>
    <w:rsid w:val="0001715E"/>
    <w:rsid w:val="00034159"/>
    <w:rsid w:val="00034C15"/>
    <w:rsid w:val="00045753"/>
    <w:rsid w:val="00056988"/>
    <w:rsid w:val="00067AD4"/>
    <w:rsid w:val="0007795D"/>
    <w:rsid w:val="00077A34"/>
    <w:rsid w:val="00080A5F"/>
    <w:rsid w:val="00082459"/>
    <w:rsid w:val="00090896"/>
    <w:rsid w:val="00091AAB"/>
    <w:rsid w:val="0009406A"/>
    <w:rsid w:val="000A2774"/>
    <w:rsid w:val="000A515B"/>
    <w:rsid w:val="000B0B55"/>
    <w:rsid w:val="000B3102"/>
    <w:rsid w:val="000C41C3"/>
    <w:rsid w:val="000C650B"/>
    <w:rsid w:val="000D5B46"/>
    <w:rsid w:val="000E0C63"/>
    <w:rsid w:val="000E584B"/>
    <w:rsid w:val="001012B5"/>
    <w:rsid w:val="001067AA"/>
    <w:rsid w:val="00110789"/>
    <w:rsid w:val="001174B9"/>
    <w:rsid w:val="00121897"/>
    <w:rsid w:val="001243B6"/>
    <w:rsid w:val="0013786E"/>
    <w:rsid w:val="00150341"/>
    <w:rsid w:val="00160593"/>
    <w:rsid w:val="00172709"/>
    <w:rsid w:val="001B6B80"/>
    <w:rsid w:val="001C14D2"/>
    <w:rsid w:val="001C4486"/>
    <w:rsid w:val="001D3C22"/>
    <w:rsid w:val="001D433B"/>
    <w:rsid w:val="001D4A9A"/>
    <w:rsid w:val="001E1B19"/>
    <w:rsid w:val="001E38D5"/>
    <w:rsid w:val="001E5817"/>
    <w:rsid w:val="001F0ACC"/>
    <w:rsid w:val="00210AB0"/>
    <w:rsid w:val="00210C3B"/>
    <w:rsid w:val="00211CE7"/>
    <w:rsid w:val="002152C8"/>
    <w:rsid w:val="00224260"/>
    <w:rsid w:val="00226AB3"/>
    <w:rsid w:val="00230E0B"/>
    <w:rsid w:val="00230FCF"/>
    <w:rsid w:val="002414FD"/>
    <w:rsid w:val="00242E55"/>
    <w:rsid w:val="00243970"/>
    <w:rsid w:val="00253980"/>
    <w:rsid w:val="002618B3"/>
    <w:rsid w:val="00263BC7"/>
    <w:rsid w:val="00264EF2"/>
    <w:rsid w:val="00272090"/>
    <w:rsid w:val="0027272B"/>
    <w:rsid w:val="002762A5"/>
    <w:rsid w:val="00283925"/>
    <w:rsid w:val="0028404C"/>
    <w:rsid w:val="00284B68"/>
    <w:rsid w:val="00285E17"/>
    <w:rsid w:val="00290A87"/>
    <w:rsid w:val="00297D4F"/>
    <w:rsid w:val="002A4480"/>
    <w:rsid w:val="002A62C0"/>
    <w:rsid w:val="002B0463"/>
    <w:rsid w:val="002B675F"/>
    <w:rsid w:val="002E399A"/>
    <w:rsid w:val="002E67E0"/>
    <w:rsid w:val="002E7121"/>
    <w:rsid w:val="002F54B4"/>
    <w:rsid w:val="0030338D"/>
    <w:rsid w:val="00303CF0"/>
    <w:rsid w:val="00306043"/>
    <w:rsid w:val="00307076"/>
    <w:rsid w:val="0031525A"/>
    <w:rsid w:val="00315E9B"/>
    <w:rsid w:val="003163AE"/>
    <w:rsid w:val="00320318"/>
    <w:rsid w:val="00337AB2"/>
    <w:rsid w:val="0034301B"/>
    <w:rsid w:val="0034720A"/>
    <w:rsid w:val="00355A59"/>
    <w:rsid w:val="00363F22"/>
    <w:rsid w:val="003702D4"/>
    <w:rsid w:val="00381F28"/>
    <w:rsid w:val="00384D37"/>
    <w:rsid w:val="00391CB2"/>
    <w:rsid w:val="00392D14"/>
    <w:rsid w:val="003A0730"/>
    <w:rsid w:val="003A2CF8"/>
    <w:rsid w:val="003A315C"/>
    <w:rsid w:val="003A3A95"/>
    <w:rsid w:val="003A7ACA"/>
    <w:rsid w:val="003B06BA"/>
    <w:rsid w:val="003B1A43"/>
    <w:rsid w:val="003C1E95"/>
    <w:rsid w:val="003C5E7B"/>
    <w:rsid w:val="003D3252"/>
    <w:rsid w:val="003E5F1F"/>
    <w:rsid w:val="003E7DFE"/>
    <w:rsid w:val="00410955"/>
    <w:rsid w:val="004112A1"/>
    <w:rsid w:val="00414407"/>
    <w:rsid w:val="0044512E"/>
    <w:rsid w:val="0044570C"/>
    <w:rsid w:val="00446E13"/>
    <w:rsid w:val="00450196"/>
    <w:rsid w:val="00453ADA"/>
    <w:rsid w:val="00463B00"/>
    <w:rsid w:val="00470E0F"/>
    <w:rsid w:val="00472132"/>
    <w:rsid w:val="004731E2"/>
    <w:rsid w:val="00486976"/>
    <w:rsid w:val="00493A03"/>
    <w:rsid w:val="004940FA"/>
    <w:rsid w:val="00494930"/>
    <w:rsid w:val="004975DA"/>
    <w:rsid w:val="004A2E15"/>
    <w:rsid w:val="004B47FD"/>
    <w:rsid w:val="004B75CB"/>
    <w:rsid w:val="004D67C6"/>
    <w:rsid w:val="004E0FB5"/>
    <w:rsid w:val="004F6BA4"/>
    <w:rsid w:val="0050038A"/>
    <w:rsid w:val="0050190D"/>
    <w:rsid w:val="00504E16"/>
    <w:rsid w:val="00506D40"/>
    <w:rsid w:val="005111D5"/>
    <w:rsid w:val="00521B09"/>
    <w:rsid w:val="00522BA3"/>
    <w:rsid w:val="0052682F"/>
    <w:rsid w:val="00533943"/>
    <w:rsid w:val="00534134"/>
    <w:rsid w:val="00534179"/>
    <w:rsid w:val="0055778C"/>
    <w:rsid w:val="0056255D"/>
    <w:rsid w:val="00570C7E"/>
    <w:rsid w:val="0058710F"/>
    <w:rsid w:val="005912CE"/>
    <w:rsid w:val="00594C53"/>
    <w:rsid w:val="005A12CD"/>
    <w:rsid w:val="005C3314"/>
    <w:rsid w:val="005E549F"/>
    <w:rsid w:val="005E65DD"/>
    <w:rsid w:val="005F7BD6"/>
    <w:rsid w:val="0061372E"/>
    <w:rsid w:val="00625D73"/>
    <w:rsid w:val="00640990"/>
    <w:rsid w:val="0064113A"/>
    <w:rsid w:val="00653B7B"/>
    <w:rsid w:val="00655758"/>
    <w:rsid w:val="00661232"/>
    <w:rsid w:val="00672011"/>
    <w:rsid w:val="0069386E"/>
    <w:rsid w:val="006A48B3"/>
    <w:rsid w:val="006A70D6"/>
    <w:rsid w:val="006C05C8"/>
    <w:rsid w:val="006C062F"/>
    <w:rsid w:val="006C6D60"/>
    <w:rsid w:val="006D0D26"/>
    <w:rsid w:val="006D33DF"/>
    <w:rsid w:val="006D35AD"/>
    <w:rsid w:val="006E7DA5"/>
    <w:rsid w:val="006F000D"/>
    <w:rsid w:val="006F50F4"/>
    <w:rsid w:val="006F6ED4"/>
    <w:rsid w:val="006F7535"/>
    <w:rsid w:val="00705A30"/>
    <w:rsid w:val="0071532A"/>
    <w:rsid w:val="00740ED3"/>
    <w:rsid w:val="0074750E"/>
    <w:rsid w:val="00750528"/>
    <w:rsid w:val="00757269"/>
    <w:rsid w:val="00757DF1"/>
    <w:rsid w:val="00761936"/>
    <w:rsid w:val="00763EAB"/>
    <w:rsid w:val="0076600B"/>
    <w:rsid w:val="00770BF7"/>
    <w:rsid w:val="00776CAF"/>
    <w:rsid w:val="00780FAB"/>
    <w:rsid w:val="00793ABE"/>
    <w:rsid w:val="00796968"/>
    <w:rsid w:val="00796D2F"/>
    <w:rsid w:val="007A6481"/>
    <w:rsid w:val="007B458A"/>
    <w:rsid w:val="007B7B0D"/>
    <w:rsid w:val="007C0E50"/>
    <w:rsid w:val="007C703F"/>
    <w:rsid w:val="007D06A9"/>
    <w:rsid w:val="00801C69"/>
    <w:rsid w:val="00814019"/>
    <w:rsid w:val="00814429"/>
    <w:rsid w:val="008163D2"/>
    <w:rsid w:val="00817314"/>
    <w:rsid w:val="00823261"/>
    <w:rsid w:val="00825A6E"/>
    <w:rsid w:val="00826A42"/>
    <w:rsid w:val="00837981"/>
    <w:rsid w:val="008462BF"/>
    <w:rsid w:val="008636EF"/>
    <w:rsid w:val="00865B99"/>
    <w:rsid w:val="00866BDF"/>
    <w:rsid w:val="00873481"/>
    <w:rsid w:val="0088085A"/>
    <w:rsid w:val="00887430"/>
    <w:rsid w:val="00894641"/>
    <w:rsid w:val="008A7017"/>
    <w:rsid w:val="008C2D04"/>
    <w:rsid w:val="008D0A52"/>
    <w:rsid w:val="008E79B8"/>
    <w:rsid w:val="008E7F58"/>
    <w:rsid w:val="008F36D6"/>
    <w:rsid w:val="008F5ABE"/>
    <w:rsid w:val="008F78F7"/>
    <w:rsid w:val="009004C2"/>
    <w:rsid w:val="00905A5D"/>
    <w:rsid w:val="0091411E"/>
    <w:rsid w:val="009216ED"/>
    <w:rsid w:val="009311C3"/>
    <w:rsid w:val="0093796F"/>
    <w:rsid w:val="00941887"/>
    <w:rsid w:val="00945386"/>
    <w:rsid w:val="0095219D"/>
    <w:rsid w:val="00952A2B"/>
    <w:rsid w:val="00967512"/>
    <w:rsid w:val="00976774"/>
    <w:rsid w:val="0098089C"/>
    <w:rsid w:val="00981855"/>
    <w:rsid w:val="00983941"/>
    <w:rsid w:val="009A632B"/>
    <w:rsid w:val="009B112F"/>
    <w:rsid w:val="009B434B"/>
    <w:rsid w:val="009C3EFE"/>
    <w:rsid w:val="009C5145"/>
    <w:rsid w:val="009C5E0F"/>
    <w:rsid w:val="009D10A4"/>
    <w:rsid w:val="009D524F"/>
    <w:rsid w:val="009E2C2E"/>
    <w:rsid w:val="009E58FA"/>
    <w:rsid w:val="009E7779"/>
    <w:rsid w:val="009F65C1"/>
    <w:rsid w:val="009F670D"/>
    <w:rsid w:val="00A057D4"/>
    <w:rsid w:val="00A15365"/>
    <w:rsid w:val="00A36FDE"/>
    <w:rsid w:val="00A37315"/>
    <w:rsid w:val="00A441C2"/>
    <w:rsid w:val="00A46A10"/>
    <w:rsid w:val="00A46B0E"/>
    <w:rsid w:val="00A46D57"/>
    <w:rsid w:val="00A51BDF"/>
    <w:rsid w:val="00A60ABA"/>
    <w:rsid w:val="00A7544C"/>
    <w:rsid w:val="00A81D1B"/>
    <w:rsid w:val="00A85565"/>
    <w:rsid w:val="00A86739"/>
    <w:rsid w:val="00A92F8A"/>
    <w:rsid w:val="00A95767"/>
    <w:rsid w:val="00AD5096"/>
    <w:rsid w:val="00AD7AD7"/>
    <w:rsid w:val="00AE1446"/>
    <w:rsid w:val="00AE57C2"/>
    <w:rsid w:val="00AF0331"/>
    <w:rsid w:val="00B03859"/>
    <w:rsid w:val="00B2262C"/>
    <w:rsid w:val="00B230AA"/>
    <w:rsid w:val="00B2317E"/>
    <w:rsid w:val="00B3263F"/>
    <w:rsid w:val="00B35DB8"/>
    <w:rsid w:val="00B37C4A"/>
    <w:rsid w:val="00B42EA8"/>
    <w:rsid w:val="00B46D7F"/>
    <w:rsid w:val="00B47600"/>
    <w:rsid w:val="00B47F87"/>
    <w:rsid w:val="00B603B8"/>
    <w:rsid w:val="00B60A6E"/>
    <w:rsid w:val="00B62DF9"/>
    <w:rsid w:val="00B80887"/>
    <w:rsid w:val="00B84877"/>
    <w:rsid w:val="00B8687C"/>
    <w:rsid w:val="00B933AD"/>
    <w:rsid w:val="00BB175F"/>
    <w:rsid w:val="00BC5C34"/>
    <w:rsid w:val="00BC7491"/>
    <w:rsid w:val="00BD51BB"/>
    <w:rsid w:val="00BE382C"/>
    <w:rsid w:val="00BE7B86"/>
    <w:rsid w:val="00BF5ED3"/>
    <w:rsid w:val="00BF712B"/>
    <w:rsid w:val="00C02C4F"/>
    <w:rsid w:val="00C03E29"/>
    <w:rsid w:val="00C07F48"/>
    <w:rsid w:val="00C16A24"/>
    <w:rsid w:val="00C2095B"/>
    <w:rsid w:val="00C25D0C"/>
    <w:rsid w:val="00C26FFC"/>
    <w:rsid w:val="00C35FDB"/>
    <w:rsid w:val="00C3657C"/>
    <w:rsid w:val="00C411A2"/>
    <w:rsid w:val="00C4326F"/>
    <w:rsid w:val="00C44031"/>
    <w:rsid w:val="00C47D8D"/>
    <w:rsid w:val="00C61E66"/>
    <w:rsid w:val="00C640F3"/>
    <w:rsid w:val="00C66F66"/>
    <w:rsid w:val="00C67363"/>
    <w:rsid w:val="00C673DA"/>
    <w:rsid w:val="00C845B0"/>
    <w:rsid w:val="00C84EA3"/>
    <w:rsid w:val="00C922E7"/>
    <w:rsid w:val="00C94D6C"/>
    <w:rsid w:val="00CA1BEA"/>
    <w:rsid w:val="00CA495E"/>
    <w:rsid w:val="00CA78BD"/>
    <w:rsid w:val="00CB1D1E"/>
    <w:rsid w:val="00CB2754"/>
    <w:rsid w:val="00CB2D98"/>
    <w:rsid w:val="00CB4015"/>
    <w:rsid w:val="00CB4269"/>
    <w:rsid w:val="00CC4D5C"/>
    <w:rsid w:val="00CE0EEA"/>
    <w:rsid w:val="00CE53CD"/>
    <w:rsid w:val="00CE76A8"/>
    <w:rsid w:val="00D01346"/>
    <w:rsid w:val="00D017A1"/>
    <w:rsid w:val="00D01915"/>
    <w:rsid w:val="00D01AAA"/>
    <w:rsid w:val="00D06895"/>
    <w:rsid w:val="00D13484"/>
    <w:rsid w:val="00D13A23"/>
    <w:rsid w:val="00D3314E"/>
    <w:rsid w:val="00D35C0F"/>
    <w:rsid w:val="00D35F86"/>
    <w:rsid w:val="00D42BD4"/>
    <w:rsid w:val="00D438A1"/>
    <w:rsid w:val="00D43986"/>
    <w:rsid w:val="00D550E6"/>
    <w:rsid w:val="00D56CF6"/>
    <w:rsid w:val="00D56E9B"/>
    <w:rsid w:val="00D571E4"/>
    <w:rsid w:val="00D61450"/>
    <w:rsid w:val="00DA02F3"/>
    <w:rsid w:val="00DA3532"/>
    <w:rsid w:val="00DB05D9"/>
    <w:rsid w:val="00DB413A"/>
    <w:rsid w:val="00DC1C19"/>
    <w:rsid w:val="00DD70A9"/>
    <w:rsid w:val="00DE15C7"/>
    <w:rsid w:val="00DE7397"/>
    <w:rsid w:val="00DF0E49"/>
    <w:rsid w:val="00DF3F74"/>
    <w:rsid w:val="00DF562E"/>
    <w:rsid w:val="00E02978"/>
    <w:rsid w:val="00E4451E"/>
    <w:rsid w:val="00E52906"/>
    <w:rsid w:val="00E54C5D"/>
    <w:rsid w:val="00E56E19"/>
    <w:rsid w:val="00E777B3"/>
    <w:rsid w:val="00EA7E30"/>
    <w:rsid w:val="00EB079A"/>
    <w:rsid w:val="00EB3DF6"/>
    <w:rsid w:val="00EC063C"/>
    <w:rsid w:val="00EC70EF"/>
    <w:rsid w:val="00ED1CCB"/>
    <w:rsid w:val="00ED3021"/>
    <w:rsid w:val="00ED5A97"/>
    <w:rsid w:val="00EE2C7A"/>
    <w:rsid w:val="00EF314F"/>
    <w:rsid w:val="00EF69EC"/>
    <w:rsid w:val="00EF75F5"/>
    <w:rsid w:val="00F02E98"/>
    <w:rsid w:val="00F053EE"/>
    <w:rsid w:val="00F164DC"/>
    <w:rsid w:val="00F17D3F"/>
    <w:rsid w:val="00F20681"/>
    <w:rsid w:val="00F22BB7"/>
    <w:rsid w:val="00F31A9B"/>
    <w:rsid w:val="00F35477"/>
    <w:rsid w:val="00F3605C"/>
    <w:rsid w:val="00F52010"/>
    <w:rsid w:val="00F520B1"/>
    <w:rsid w:val="00F64858"/>
    <w:rsid w:val="00F73401"/>
    <w:rsid w:val="00F7389D"/>
    <w:rsid w:val="00F76C45"/>
    <w:rsid w:val="00F91426"/>
    <w:rsid w:val="00F92DB5"/>
    <w:rsid w:val="00F93A2B"/>
    <w:rsid w:val="00F96B56"/>
    <w:rsid w:val="00FA7FD6"/>
    <w:rsid w:val="00FB0D4B"/>
    <w:rsid w:val="00FB4698"/>
    <w:rsid w:val="00FB4D6C"/>
    <w:rsid w:val="00FC3827"/>
    <w:rsid w:val="00FC7DF9"/>
    <w:rsid w:val="00FD1BF8"/>
    <w:rsid w:val="00FE480E"/>
    <w:rsid w:val="00FE53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1E041"/>
  <w15:docId w15:val="{2EBB7E8E-9244-4300-A245-360790C7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FB5"/>
    <w:pPr>
      <w:jc w:val="both"/>
    </w:pPr>
    <w:rPr>
      <w:sz w:val="24"/>
    </w:rPr>
  </w:style>
  <w:style w:type="paragraph" w:styleId="Titre1">
    <w:name w:val="heading 1"/>
    <w:aliases w:val="Titre 1 Acte"/>
    <w:basedOn w:val="Normal"/>
    <w:next w:val="Normal"/>
    <w:link w:val="Titre1Car"/>
    <w:qFormat/>
    <w:rsid w:val="00DF562E"/>
    <w:pPr>
      <w:keepNext/>
      <w:spacing w:after="480"/>
      <w:jc w:val="center"/>
      <w:outlineLvl w:val="0"/>
    </w:pPr>
    <w:rPr>
      <w:b/>
      <w:sz w:val="32"/>
      <w:u w:val="single"/>
    </w:rPr>
  </w:style>
  <w:style w:type="paragraph" w:styleId="Titre2">
    <w:name w:val="heading 2"/>
    <w:aliases w:val="Titre 2 Acte"/>
    <w:basedOn w:val="Normal"/>
    <w:next w:val="Normal"/>
    <w:qFormat/>
    <w:rsid w:val="004E0FB5"/>
    <w:pPr>
      <w:keepNext/>
      <w:spacing w:before="240" w:after="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rsid w:val="0095219D"/>
    <w:pPr>
      <w:jc w:val="left"/>
    </w:pPr>
  </w:style>
  <w:style w:type="character" w:styleId="Numrodepage">
    <w:name w:val="page number"/>
    <w:basedOn w:val="Policepardfaut"/>
  </w:style>
  <w:style w:type="paragraph" w:customStyle="1" w:styleId="Titre3Acte">
    <w:name w:val="Titre 3 Acte"/>
    <w:basedOn w:val="Titre2"/>
    <w:next w:val="Normal"/>
    <w:rsid w:val="00DF562E"/>
    <w:pPr>
      <w:jc w:val="center"/>
    </w:pPr>
    <w:rPr>
      <w:sz w:val="28"/>
    </w:rPr>
  </w:style>
  <w:style w:type="character" w:customStyle="1" w:styleId="Policequestion">
    <w:name w:val="Police question"/>
    <w:rPr>
      <w:b/>
      <w:color w:val="auto"/>
      <w:bdr w:val="none" w:sz="0" w:space="0" w:color="auto"/>
      <w:shd w:val="clear" w:color="auto" w:fill="C0C0C0"/>
    </w:rPr>
  </w:style>
  <w:style w:type="paragraph" w:customStyle="1" w:styleId="References">
    <w:name w:val="References"/>
    <w:basedOn w:val="Normalsansretrait"/>
    <w:next w:val="Normal"/>
    <w:rsid w:val="00DE7397"/>
    <w:rPr>
      <w:b/>
      <w:sz w:val="20"/>
      <w:szCs w:val="22"/>
    </w:rPr>
  </w:style>
  <w:style w:type="paragraph" w:customStyle="1" w:styleId="SousReserve">
    <w:name w:val="SousReserve"/>
    <w:basedOn w:val="Normalsansretrait"/>
    <w:next w:val="Normal"/>
    <w:qFormat/>
    <w:rsid w:val="00DF562E"/>
    <w:pPr>
      <w:jc w:val="center"/>
    </w:pPr>
    <w:rPr>
      <w:b/>
    </w:rPr>
  </w:style>
  <w:style w:type="paragraph" w:styleId="En-tte">
    <w:name w:val="header"/>
    <w:basedOn w:val="Normal"/>
    <w:link w:val="En-tteCar"/>
    <w:rsid w:val="00D42BD4"/>
    <w:pPr>
      <w:tabs>
        <w:tab w:val="center" w:pos="4536"/>
        <w:tab w:val="right" w:pos="9072"/>
      </w:tabs>
    </w:pPr>
  </w:style>
  <w:style w:type="character" w:customStyle="1" w:styleId="En-tteCar">
    <w:name w:val="En-tête Car"/>
    <w:link w:val="En-tte"/>
    <w:rsid w:val="00D42BD4"/>
    <w:rPr>
      <w:sz w:val="24"/>
    </w:rPr>
  </w:style>
  <w:style w:type="paragraph" w:customStyle="1" w:styleId="Titre4Acte">
    <w:name w:val="Titre 4 Acte"/>
    <w:basedOn w:val="Titre2"/>
    <w:next w:val="Normal"/>
    <w:qFormat/>
    <w:rsid w:val="00D42BD4"/>
  </w:style>
  <w:style w:type="character" w:customStyle="1" w:styleId="PieddepageCar">
    <w:name w:val="Pied de page Car"/>
    <w:link w:val="Pieddepage"/>
    <w:uiPriority w:val="99"/>
    <w:rsid w:val="008D0A52"/>
    <w:rPr>
      <w:sz w:val="24"/>
    </w:rPr>
  </w:style>
  <w:style w:type="character" w:customStyle="1" w:styleId="Titre1Car">
    <w:name w:val="Titre 1 Car"/>
    <w:aliases w:val="Titre 1 Acte Car"/>
    <w:link w:val="Titre1"/>
    <w:rsid w:val="007B458A"/>
    <w:rPr>
      <w:b/>
      <w:sz w:val="32"/>
      <w:u w:val="single"/>
    </w:rPr>
  </w:style>
  <w:style w:type="character" w:styleId="Lienhypertexte">
    <w:name w:val="Hyperlink"/>
    <w:rsid w:val="007B458A"/>
    <w:rPr>
      <w:color w:val="0000FF"/>
      <w:u w:val="single"/>
    </w:rPr>
  </w:style>
  <w:style w:type="paragraph" w:styleId="Paragraphedeliste">
    <w:name w:val="List Paragraph"/>
    <w:basedOn w:val="Normal"/>
    <w:uiPriority w:val="34"/>
    <w:qFormat/>
    <w:rsid w:val="00D35C0F"/>
    <w:pPr>
      <w:ind w:left="720"/>
      <w:contextualSpacing/>
      <w:jc w:val="left"/>
    </w:pPr>
    <w:rPr>
      <w:rFonts w:eastAsia="Calibri"/>
      <w:szCs w:val="22"/>
      <w:lang w:eastAsia="en-US"/>
    </w:rPr>
  </w:style>
  <w:style w:type="paragraph" w:styleId="Textedebulles">
    <w:name w:val="Balloon Text"/>
    <w:basedOn w:val="Normal"/>
    <w:link w:val="TextedebullesCar"/>
    <w:rsid w:val="00EB079A"/>
    <w:rPr>
      <w:rFonts w:ascii="Segoe UI" w:hAnsi="Segoe UI" w:cs="Segoe UI"/>
      <w:sz w:val="18"/>
      <w:szCs w:val="18"/>
    </w:rPr>
  </w:style>
  <w:style w:type="character" w:customStyle="1" w:styleId="TextedebullesCar">
    <w:name w:val="Texte de bulles Car"/>
    <w:basedOn w:val="Policepardfaut"/>
    <w:link w:val="Textedebulles"/>
    <w:rsid w:val="00EB079A"/>
    <w:rPr>
      <w:rFonts w:ascii="Segoe UI" w:hAnsi="Segoe UI" w:cs="Segoe UI"/>
      <w:sz w:val="18"/>
      <w:szCs w:val="18"/>
    </w:rPr>
  </w:style>
  <w:style w:type="paragraph" w:styleId="NormalWeb">
    <w:name w:val="Normal (Web)"/>
    <w:basedOn w:val="Normal"/>
    <w:uiPriority w:val="99"/>
    <w:unhideWhenUsed/>
    <w:rsid w:val="008462BF"/>
    <w:pPr>
      <w:spacing w:before="100" w:beforeAutospacing="1" w:after="100" w:afterAutospacing="1"/>
      <w:jc w:val="left"/>
    </w:pPr>
    <w:rPr>
      <w:szCs w:val="24"/>
    </w:rPr>
  </w:style>
  <w:style w:type="paragraph" w:styleId="Notedebasdepage">
    <w:name w:val="footnote text"/>
    <w:basedOn w:val="Normal"/>
    <w:link w:val="NotedebasdepageCar"/>
    <w:rsid w:val="00B46D7F"/>
    <w:rPr>
      <w:sz w:val="20"/>
    </w:rPr>
  </w:style>
  <w:style w:type="character" w:customStyle="1" w:styleId="NotedebasdepageCar">
    <w:name w:val="Note de bas de page Car"/>
    <w:basedOn w:val="Policepardfaut"/>
    <w:link w:val="Notedebasdepage"/>
    <w:rsid w:val="00B46D7F"/>
  </w:style>
  <w:style w:type="character" w:styleId="Appelnotedebasdep">
    <w:name w:val="footnote reference"/>
    <w:basedOn w:val="Policepardfaut"/>
    <w:rsid w:val="00B46D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80784">
      <w:bodyDiv w:val="1"/>
      <w:marLeft w:val="0"/>
      <w:marRight w:val="0"/>
      <w:marTop w:val="0"/>
      <w:marBottom w:val="0"/>
      <w:divBdr>
        <w:top w:val="none" w:sz="0" w:space="0" w:color="auto"/>
        <w:left w:val="none" w:sz="0" w:space="0" w:color="auto"/>
        <w:bottom w:val="none" w:sz="0" w:space="0" w:color="auto"/>
        <w:right w:val="none" w:sz="0" w:space="0" w:color="auto"/>
      </w:divBdr>
    </w:div>
    <w:div w:id="417872546">
      <w:bodyDiv w:val="1"/>
      <w:marLeft w:val="0"/>
      <w:marRight w:val="0"/>
      <w:marTop w:val="0"/>
      <w:marBottom w:val="0"/>
      <w:divBdr>
        <w:top w:val="none" w:sz="0" w:space="0" w:color="auto"/>
        <w:left w:val="none" w:sz="0" w:space="0" w:color="auto"/>
        <w:bottom w:val="none" w:sz="0" w:space="0" w:color="auto"/>
        <w:right w:val="none" w:sz="0" w:space="0" w:color="auto"/>
      </w:divBdr>
    </w:div>
    <w:div w:id="497311967">
      <w:bodyDiv w:val="1"/>
      <w:marLeft w:val="0"/>
      <w:marRight w:val="0"/>
      <w:marTop w:val="0"/>
      <w:marBottom w:val="0"/>
      <w:divBdr>
        <w:top w:val="none" w:sz="0" w:space="0" w:color="auto"/>
        <w:left w:val="none" w:sz="0" w:space="0" w:color="auto"/>
        <w:bottom w:val="none" w:sz="0" w:space="0" w:color="auto"/>
        <w:right w:val="none" w:sz="0" w:space="0" w:color="auto"/>
      </w:divBdr>
    </w:div>
    <w:div w:id="599266649">
      <w:bodyDiv w:val="1"/>
      <w:marLeft w:val="0"/>
      <w:marRight w:val="0"/>
      <w:marTop w:val="0"/>
      <w:marBottom w:val="0"/>
      <w:divBdr>
        <w:top w:val="none" w:sz="0" w:space="0" w:color="auto"/>
        <w:left w:val="none" w:sz="0" w:space="0" w:color="auto"/>
        <w:bottom w:val="none" w:sz="0" w:space="0" w:color="auto"/>
        <w:right w:val="none" w:sz="0" w:space="0" w:color="auto"/>
      </w:divBdr>
    </w:div>
    <w:div w:id="990402501">
      <w:bodyDiv w:val="1"/>
      <w:marLeft w:val="0"/>
      <w:marRight w:val="0"/>
      <w:marTop w:val="0"/>
      <w:marBottom w:val="0"/>
      <w:divBdr>
        <w:top w:val="none" w:sz="0" w:space="0" w:color="auto"/>
        <w:left w:val="none" w:sz="0" w:space="0" w:color="auto"/>
        <w:bottom w:val="none" w:sz="0" w:space="0" w:color="auto"/>
        <w:right w:val="none" w:sz="0" w:space="0" w:color="auto"/>
      </w:divBdr>
    </w:div>
    <w:div w:id="1327398187">
      <w:bodyDiv w:val="1"/>
      <w:marLeft w:val="0"/>
      <w:marRight w:val="0"/>
      <w:marTop w:val="0"/>
      <w:marBottom w:val="0"/>
      <w:divBdr>
        <w:top w:val="none" w:sz="0" w:space="0" w:color="auto"/>
        <w:left w:val="none" w:sz="0" w:space="0" w:color="auto"/>
        <w:bottom w:val="none" w:sz="0" w:space="0" w:color="auto"/>
        <w:right w:val="none" w:sz="0" w:space="0" w:color="auto"/>
      </w:divBdr>
    </w:div>
    <w:div w:id="145354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2527</Words>
  <Characters>13899</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CA Technologies</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Aurélien Bamdé</cp:lastModifiedBy>
  <cp:revision>13</cp:revision>
  <cp:lastPrinted>2018-05-24T19:57:00Z</cp:lastPrinted>
  <dcterms:created xsi:type="dcterms:W3CDTF">2019-11-26T11:45:00Z</dcterms:created>
  <dcterms:modified xsi:type="dcterms:W3CDTF">2019-11-30T00:17:00Z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144246955</vt:i4>
  </property>
  <property fmtid="{D5CDD505-2E9C-101B-9397-08002B2CF9AE}" pid="3" name="_NewReviewCycle">
    <vt:lpwstr/>
  </property>
  <property fmtid="{D5CDD505-2E9C-101B-9397-08002B2CF9AE}" pid="4" name="_EmailSubject">
    <vt:lpwstr>Concl.</vt:lpwstr>
  </property>
  <property fmtid="{D5CDD505-2E9C-101B-9397-08002B2CF9AE}" pid="5" name="_AuthorEmail">
    <vt:lpwstr>Aurelien.BAMDE@ca-tourainepoitou.fr</vt:lpwstr>
  </property>
  <property fmtid="{D5CDD505-2E9C-101B-9397-08002B2CF9AE}" pid="6" name="_AuthorEmailDisplayName">
    <vt:lpwstr>BAMDE Aurelien</vt:lpwstr>
  </property>
  <property fmtid="{D5CDD505-2E9C-101B-9397-08002B2CF9AE}" pid="7" name="_PreviousAdHocReviewCycleID">
    <vt:i4>1438920216</vt:i4>
  </property>
  <property fmtid="{D5CDD505-2E9C-101B-9397-08002B2CF9AE}" pid="8" name="_ReviewingToolsShownOnce">
    <vt:lpwstr/>
  </property>
</Properties>
</file>