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FCF42" w14:textId="77777777" w:rsidR="007B458A" w:rsidRPr="00054FE7" w:rsidRDefault="007B458A" w:rsidP="007B458A">
      <w:pPr>
        <w:pStyle w:val="Normalsansretrait"/>
      </w:pPr>
    </w:p>
    <w:p w14:paraId="481F202C" w14:textId="77777777" w:rsidR="006659DE" w:rsidRP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r w:rsidRPr="006659DE">
        <w:rPr>
          <w:b/>
          <w:sz w:val="36"/>
          <w:szCs w:val="36"/>
        </w:rPr>
        <w:t>ASSIGNATION EN RÉFÉRÉ</w:t>
      </w:r>
    </w:p>
    <w:p w14:paraId="6D2201F0" w14:textId="77777777" w:rsidR="006659DE" w:rsidRP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r w:rsidRPr="006659DE">
        <w:rPr>
          <w:b/>
          <w:sz w:val="36"/>
          <w:szCs w:val="36"/>
        </w:rPr>
        <w:t>PAR-DEVANT LE PRÉSIDENT</w:t>
      </w:r>
    </w:p>
    <w:p w14:paraId="4CB138BE" w14:textId="77777777" w:rsidR="007A7AFA"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r w:rsidRPr="006659DE">
        <w:rPr>
          <w:b/>
          <w:sz w:val="36"/>
          <w:szCs w:val="36"/>
        </w:rPr>
        <w:t>PRÈS LE TRIBUNAL DE GRANDE INSTANCE DE […]</w:t>
      </w:r>
    </w:p>
    <w:p w14:paraId="45DAA1DF" w14:textId="77777777" w:rsid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p>
    <w:p w14:paraId="6F80C179" w14:textId="0E43795E" w:rsidR="006659DE" w:rsidRP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i/>
          <w:sz w:val="28"/>
          <w:szCs w:val="28"/>
        </w:rPr>
      </w:pPr>
      <w:r w:rsidRPr="006659DE">
        <w:rPr>
          <w:i/>
          <w:sz w:val="28"/>
          <w:szCs w:val="28"/>
        </w:rPr>
        <w:t xml:space="preserve">(Article </w:t>
      </w:r>
      <w:r w:rsidR="00EB25A3">
        <w:rPr>
          <w:i/>
          <w:sz w:val="28"/>
          <w:szCs w:val="28"/>
        </w:rPr>
        <w:t>808</w:t>
      </w:r>
      <w:r w:rsidR="00A97935">
        <w:rPr>
          <w:i/>
          <w:sz w:val="28"/>
          <w:szCs w:val="28"/>
        </w:rPr>
        <w:t xml:space="preserve"> </w:t>
      </w:r>
      <w:r w:rsidRPr="006659DE">
        <w:rPr>
          <w:i/>
          <w:sz w:val="28"/>
          <w:szCs w:val="28"/>
        </w:rPr>
        <w:t>du Code de procédure civile)</w:t>
      </w:r>
    </w:p>
    <w:p w14:paraId="398B3A84" w14:textId="77777777" w:rsidR="006659DE" w:rsidRPr="007A7AFA"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pPr>
    </w:p>
    <w:p w14:paraId="2D50A1A9" w14:textId="77777777" w:rsidR="00211CE7" w:rsidRDefault="00211CE7" w:rsidP="007B458A"/>
    <w:p w14:paraId="0956A3B8" w14:textId="77777777" w:rsidR="003671E8" w:rsidRDefault="003671E8" w:rsidP="007B458A"/>
    <w:p w14:paraId="5BD37CB8" w14:textId="77777777" w:rsidR="007B458A" w:rsidRDefault="007B458A" w:rsidP="007B458A">
      <w:r w:rsidRPr="000A486D">
        <w:t xml:space="preserve">L’AN DEUX </w:t>
      </w:r>
      <w:r w:rsidR="00C66F66">
        <w:t xml:space="preserve">MILLE </w:t>
      </w:r>
      <w:r w:rsidR="00DB05D9">
        <w:t>[…]</w:t>
      </w:r>
    </w:p>
    <w:p w14:paraId="5B64857F" w14:textId="77777777" w:rsidR="007B458A" w:rsidRDefault="007B458A" w:rsidP="007B458A">
      <w:r>
        <w:t>ET LE</w:t>
      </w:r>
      <w:r w:rsidR="00941887">
        <w:t xml:space="preserve"> </w:t>
      </w:r>
    </w:p>
    <w:p w14:paraId="3A622D22" w14:textId="77777777" w:rsidR="007B458A" w:rsidRDefault="007B458A" w:rsidP="007B458A">
      <w:pPr>
        <w:rPr>
          <w:rStyle w:val="Policequestion"/>
          <w:b w:val="0"/>
        </w:rPr>
      </w:pPr>
    </w:p>
    <w:p w14:paraId="636A3C94" w14:textId="77777777" w:rsidR="007B458A" w:rsidRPr="00472692" w:rsidRDefault="007B458A" w:rsidP="007B458A">
      <w:pPr>
        <w:rPr>
          <w:rStyle w:val="Policequestion"/>
          <w:b w:val="0"/>
        </w:rPr>
      </w:pPr>
    </w:p>
    <w:p w14:paraId="7DA2E1B0" w14:textId="6D559F96" w:rsidR="007B458A" w:rsidRDefault="002B5975" w:rsidP="007B458A">
      <w:pPr>
        <w:pStyle w:val="Titre2"/>
        <w:keepNext w:val="0"/>
        <w:rPr>
          <w:u w:val="none"/>
        </w:rPr>
      </w:pPr>
      <w:r>
        <w:t>À</w:t>
      </w:r>
      <w:r w:rsidR="007B458A">
        <w:t xml:space="preserve"> LA </w:t>
      </w:r>
      <w:r w:rsidR="00DB05D9">
        <w:t>DEMANDE</w:t>
      </w:r>
      <w:r w:rsidR="007B458A">
        <w:t xml:space="preserve"> DE</w:t>
      </w:r>
      <w:r w:rsidR="007B458A">
        <w:rPr>
          <w:u w:val="none"/>
        </w:rPr>
        <w:t> :</w:t>
      </w:r>
    </w:p>
    <w:p w14:paraId="6CB91AAA" w14:textId="77777777" w:rsidR="00DB05D9" w:rsidRDefault="00DB05D9" w:rsidP="007B458A"/>
    <w:p w14:paraId="1440E42C" w14:textId="77777777" w:rsidR="00C640F3" w:rsidRPr="003A315C" w:rsidRDefault="003A2CF8" w:rsidP="00C640F3">
      <w:pPr>
        <w:jc w:val="center"/>
        <w:rPr>
          <w:b/>
        </w:rPr>
      </w:pPr>
      <w:r w:rsidRPr="003A315C">
        <w:rPr>
          <w:b/>
        </w:rPr>
        <w:t>[</w:t>
      </w:r>
      <w:r w:rsidRPr="003A315C">
        <w:rPr>
          <w:b/>
          <w:i/>
        </w:rPr>
        <w:t>Si personne physique</w:t>
      </w:r>
      <w:r w:rsidRPr="003A315C">
        <w:rPr>
          <w:b/>
        </w:rPr>
        <w:t>]</w:t>
      </w:r>
    </w:p>
    <w:p w14:paraId="187E1B91" w14:textId="77777777" w:rsidR="00C640F3" w:rsidRDefault="00C640F3" w:rsidP="003A2CF8">
      <w:pPr>
        <w:rPr>
          <w:b/>
        </w:rPr>
      </w:pPr>
    </w:p>
    <w:p w14:paraId="38F44A44" w14:textId="77777777" w:rsidR="006514E3" w:rsidRDefault="006514E3" w:rsidP="006514E3">
      <w:r w:rsidRPr="003A2CF8">
        <w:rPr>
          <w:b/>
        </w:rPr>
        <w:t>M</w:t>
      </w:r>
      <w:r>
        <w:rPr>
          <w:b/>
        </w:rPr>
        <w:t>onsieur</w:t>
      </w:r>
      <w:r w:rsidRPr="003A2CF8">
        <w:rPr>
          <w:b/>
        </w:rPr>
        <w:t xml:space="preserve"> ou </w:t>
      </w:r>
      <w:r>
        <w:rPr>
          <w:b/>
        </w:rPr>
        <w:t>Madame</w:t>
      </w:r>
      <w:r w:rsidRPr="003A2CF8">
        <w:rPr>
          <w:b/>
        </w:rPr>
        <w:t xml:space="preserve"> </w:t>
      </w:r>
      <w:r w:rsidRPr="00470DF8">
        <w:rPr>
          <w:i/>
        </w:rPr>
        <w:t>[nom, prénom]</w:t>
      </w:r>
      <w:r>
        <w:t xml:space="preserve">, né le </w:t>
      </w:r>
      <w:r w:rsidRPr="003C5E7B">
        <w:rPr>
          <w:i/>
        </w:rPr>
        <w:t>[date]</w:t>
      </w:r>
      <w:r>
        <w:t xml:space="preserve">, de nationalité </w:t>
      </w:r>
      <w:r w:rsidRPr="003C5E7B">
        <w:rPr>
          <w:i/>
        </w:rPr>
        <w:t>[pays]</w:t>
      </w:r>
      <w:r>
        <w:t xml:space="preserve">, </w:t>
      </w:r>
      <w:r>
        <w:rPr>
          <w:i/>
        </w:rPr>
        <w:t>[profession]</w:t>
      </w:r>
      <w:r>
        <w:t xml:space="preserve">, demeurant à </w:t>
      </w:r>
      <w:r w:rsidRPr="003C5E7B">
        <w:rPr>
          <w:i/>
        </w:rPr>
        <w:t>[adresse]</w:t>
      </w:r>
      <w:r>
        <w:t xml:space="preserve"> </w:t>
      </w:r>
    </w:p>
    <w:p w14:paraId="0ED1DC36" w14:textId="77777777" w:rsidR="00DB05D9" w:rsidRDefault="00DB05D9" w:rsidP="007B458A"/>
    <w:p w14:paraId="23F9BE5D" w14:textId="77777777" w:rsidR="00C640F3" w:rsidRPr="003A315C" w:rsidRDefault="003A2CF8" w:rsidP="00C640F3">
      <w:pPr>
        <w:jc w:val="center"/>
        <w:rPr>
          <w:b/>
        </w:rPr>
      </w:pPr>
      <w:r w:rsidRPr="003A315C">
        <w:rPr>
          <w:b/>
        </w:rPr>
        <w:t>[</w:t>
      </w:r>
      <w:r w:rsidRPr="003A315C">
        <w:rPr>
          <w:b/>
          <w:i/>
        </w:rPr>
        <w:t xml:space="preserve">Si personne </w:t>
      </w:r>
      <w:r w:rsidR="00C640F3" w:rsidRPr="003A315C">
        <w:rPr>
          <w:b/>
          <w:i/>
        </w:rPr>
        <w:t>morale</w:t>
      </w:r>
      <w:r w:rsidRPr="003A315C">
        <w:rPr>
          <w:b/>
        </w:rPr>
        <w:t>]</w:t>
      </w:r>
    </w:p>
    <w:p w14:paraId="3F08B8D9" w14:textId="77777777" w:rsidR="00C640F3" w:rsidRDefault="00C640F3" w:rsidP="007B458A">
      <w:pPr>
        <w:rPr>
          <w:b/>
        </w:rPr>
      </w:pPr>
    </w:p>
    <w:p w14:paraId="4CA8261D" w14:textId="77777777" w:rsidR="00DB05D9" w:rsidRDefault="003A2CF8" w:rsidP="007B458A">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003C5E7B" w:rsidRPr="003C5E7B">
        <w:rPr>
          <w:i/>
        </w:rPr>
        <w:t>[montant</w:t>
      </w:r>
      <w:r w:rsidRPr="003C5E7B">
        <w:rPr>
          <w:i/>
        </w:rPr>
        <w: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003C5E7B" w:rsidRPr="003C5E7B">
        <w:rPr>
          <w:i/>
        </w:rPr>
        <w:t>[adresse</w:t>
      </w:r>
      <w:r w:rsidRPr="003C5E7B">
        <w:rPr>
          <w:i/>
        </w:rPr>
        <w:t>]</w:t>
      </w:r>
      <w:r>
        <w:t>, agissant poursuites et diligences de ses représentants légaux domiciliés, en cette qualité, audit siège</w:t>
      </w:r>
    </w:p>
    <w:p w14:paraId="69CAF2BC" w14:textId="77777777" w:rsidR="00C640F3" w:rsidRDefault="00C640F3" w:rsidP="007B458A"/>
    <w:p w14:paraId="29CF0C16" w14:textId="77777777" w:rsidR="00C640F3" w:rsidRPr="003A315C" w:rsidRDefault="00C640F3" w:rsidP="00C640F3">
      <w:pPr>
        <w:jc w:val="center"/>
        <w:rPr>
          <w:b/>
          <w:i/>
        </w:rPr>
      </w:pPr>
      <w:r w:rsidRPr="003A315C">
        <w:rPr>
          <w:b/>
        </w:rPr>
        <w:t>[</w:t>
      </w:r>
      <w:r w:rsidRPr="003A315C">
        <w:rPr>
          <w:b/>
          <w:i/>
        </w:rPr>
        <w:t xml:space="preserve">Si </w:t>
      </w:r>
      <w:r w:rsidR="00CB468D">
        <w:rPr>
          <w:b/>
          <w:i/>
        </w:rPr>
        <w:t>avocat</w:t>
      </w:r>
      <w:r w:rsidRPr="003A315C">
        <w:rPr>
          <w:b/>
        </w:rPr>
        <w:t>]</w:t>
      </w:r>
    </w:p>
    <w:p w14:paraId="070F7027" w14:textId="77777777" w:rsidR="00C640F3" w:rsidRDefault="00C640F3" w:rsidP="007B458A"/>
    <w:p w14:paraId="764E3892" w14:textId="77777777" w:rsidR="00C640F3" w:rsidRDefault="00C640F3" w:rsidP="007B458A">
      <w:r w:rsidRPr="00C640F3">
        <w:rPr>
          <w:b/>
          <w:u w:val="single"/>
        </w:rPr>
        <w:t>Ayant pour avocat</w:t>
      </w:r>
      <w:r>
        <w:t> :</w:t>
      </w:r>
    </w:p>
    <w:p w14:paraId="31DD1FEB" w14:textId="77777777" w:rsidR="00C640F3" w:rsidRDefault="00C640F3" w:rsidP="007B458A"/>
    <w:p w14:paraId="0B1E3CFC" w14:textId="77777777" w:rsidR="00C640F3" w:rsidRDefault="00C640F3" w:rsidP="00C640F3">
      <w:r w:rsidRPr="00C640F3">
        <w:rPr>
          <w:b/>
        </w:rPr>
        <w:t xml:space="preserve">Maître </w:t>
      </w:r>
      <w:r w:rsidR="003C5E7B" w:rsidRPr="00470DF8">
        <w:rPr>
          <w:i/>
        </w:rPr>
        <w:t>[nom, prénom]</w:t>
      </w:r>
      <w:r w:rsidRPr="00470DF8">
        <w:t>,</w:t>
      </w:r>
      <w:r>
        <w:t xml:space="preserve"> Avocat inscrit au Barreau de </w:t>
      </w:r>
      <w:r w:rsidR="003C5E7B" w:rsidRPr="003C5E7B">
        <w:rPr>
          <w:i/>
        </w:rPr>
        <w:t>[ville]</w:t>
      </w:r>
      <w:r>
        <w:t xml:space="preserve">, y demeurant </w:t>
      </w:r>
      <w:r w:rsidRPr="003C5E7B">
        <w:rPr>
          <w:i/>
        </w:rPr>
        <w:t>[adresse]</w:t>
      </w:r>
    </w:p>
    <w:p w14:paraId="22165562" w14:textId="77777777" w:rsidR="00AF0331" w:rsidRDefault="00AF0331" w:rsidP="007B458A"/>
    <w:p w14:paraId="4DD64F2B" w14:textId="77777777" w:rsidR="00861B2C" w:rsidRPr="00C640F3" w:rsidRDefault="00861B2C" w:rsidP="00861B2C">
      <w:r>
        <w:t>Au c</w:t>
      </w:r>
      <w:r w:rsidRPr="00D16A3F">
        <w:t xml:space="preserve">abinet duquel il est fait élection de domicile </w:t>
      </w:r>
      <w:r>
        <w:t>et qui se constitue sur la présente assignation et ses suites</w:t>
      </w:r>
    </w:p>
    <w:p w14:paraId="31A7F1CC" w14:textId="77777777" w:rsidR="00C34B50" w:rsidRDefault="00C34B50" w:rsidP="007B458A"/>
    <w:p w14:paraId="12F3FC66" w14:textId="77777777" w:rsidR="00861B2C" w:rsidRPr="00C2797C" w:rsidRDefault="00861B2C" w:rsidP="007B458A"/>
    <w:p w14:paraId="35268E00" w14:textId="77777777" w:rsidR="007B458A" w:rsidRDefault="007B458A" w:rsidP="007B458A">
      <w:pPr>
        <w:pStyle w:val="Titre2"/>
      </w:pPr>
      <w:r>
        <w:t>J'AI HUISSIER SOUSSIGN</w:t>
      </w:r>
      <w:r w:rsidR="006F7535">
        <w:t>É :</w:t>
      </w:r>
    </w:p>
    <w:p w14:paraId="232271A4" w14:textId="77777777" w:rsidR="007B458A" w:rsidRDefault="007B458A" w:rsidP="007B458A"/>
    <w:p w14:paraId="7B6E59AC" w14:textId="77777777" w:rsidR="007B458A" w:rsidRDefault="007B458A" w:rsidP="007B458A"/>
    <w:p w14:paraId="5373050F" w14:textId="77777777" w:rsidR="007B458A" w:rsidRDefault="007B458A" w:rsidP="007B458A"/>
    <w:p w14:paraId="7E95E7BD" w14:textId="77777777" w:rsidR="00AF0331" w:rsidRPr="00AF0331" w:rsidRDefault="00AF0331" w:rsidP="007B458A">
      <w:pPr>
        <w:rPr>
          <w:b/>
        </w:rPr>
      </w:pPr>
      <w:r w:rsidRPr="00AF0331">
        <w:rPr>
          <w:b/>
          <w:u w:val="single"/>
        </w:rPr>
        <w:t>DONNÉ ASSIGNATION À</w:t>
      </w:r>
      <w:r w:rsidRPr="00AF0331">
        <w:rPr>
          <w:b/>
        </w:rPr>
        <w:t> :</w:t>
      </w:r>
    </w:p>
    <w:p w14:paraId="57E82EF3" w14:textId="77777777" w:rsidR="00AF0331" w:rsidRDefault="00AF0331" w:rsidP="007B458A"/>
    <w:p w14:paraId="015E12B2" w14:textId="77777777" w:rsidR="00AF0331" w:rsidRDefault="00AF0331" w:rsidP="007B458A"/>
    <w:p w14:paraId="10FFF828" w14:textId="77777777" w:rsidR="00AF0331" w:rsidRPr="003A315C" w:rsidRDefault="00AF0331" w:rsidP="00AF0331">
      <w:pPr>
        <w:jc w:val="center"/>
        <w:rPr>
          <w:b/>
        </w:rPr>
      </w:pPr>
      <w:r w:rsidRPr="003A315C">
        <w:rPr>
          <w:b/>
        </w:rPr>
        <w:lastRenderedPageBreak/>
        <w:t>[</w:t>
      </w:r>
      <w:r w:rsidRPr="003A315C">
        <w:rPr>
          <w:b/>
          <w:i/>
        </w:rPr>
        <w:t>Si personne physique</w:t>
      </w:r>
      <w:r w:rsidRPr="003A315C">
        <w:rPr>
          <w:b/>
        </w:rPr>
        <w:t>]</w:t>
      </w:r>
    </w:p>
    <w:p w14:paraId="46DFC091" w14:textId="77777777" w:rsidR="00AF0331" w:rsidRDefault="00AF0331" w:rsidP="00AF0331">
      <w:pPr>
        <w:rPr>
          <w:b/>
        </w:rPr>
      </w:pPr>
    </w:p>
    <w:p w14:paraId="10EB5C33" w14:textId="77777777" w:rsidR="006514E3" w:rsidRDefault="006514E3" w:rsidP="006514E3">
      <w:r w:rsidRPr="003A2CF8">
        <w:rPr>
          <w:b/>
        </w:rPr>
        <w:t>M</w:t>
      </w:r>
      <w:r>
        <w:rPr>
          <w:b/>
        </w:rPr>
        <w:t>onsieur</w:t>
      </w:r>
      <w:r w:rsidRPr="003A2CF8">
        <w:rPr>
          <w:b/>
        </w:rPr>
        <w:t xml:space="preserve"> ou </w:t>
      </w:r>
      <w:r>
        <w:rPr>
          <w:b/>
        </w:rPr>
        <w:t>Madame</w:t>
      </w:r>
      <w:r w:rsidRPr="003A2CF8">
        <w:rPr>
          <w:b/>
        </w:rPr>
        <w:t xml:space="preserve"> </w:t>
      </w:r>
      <w:r w:rsidRPr="00470DF8">
        <w:rPr>
          <w:i/>
        </w:rPr>
        <w:t>[nom, prénom]</w:t>
      </w:r>
      <w:r>
        <w:t xml:space="preserve">, né le </w:t>
      </w:r>
      <w:r w:rsidRPr="003C5E7B">
        <w:rPr>
          <w:i/>
        </w:rPr>
        <w:t>[date]</w:t>
      </w:r>
      <w:r>
        <w:t xml:space="preserve">, de nationalité </w:t>
      </w:r>
      <w:r w:rsidRPr="003C5E7B">
        <w:rPr>
          <w:i/>
        </w:rPr>
        <w:t>[pays]</w:t>
      </w:r>
      <w:r>
        <w:t xml:space="preserve">, </w:t>
      </w:r>
      <w:r>
        <w:rPr>
          <w:i/>
        </w:rPr>
        <w:t>[profession]</w:t>
      </w:r>
      <w:r>
        <w:t xml:space="preserve">, demeurant à </w:t>
      </w:r>
      <w:r w:rsidRPr="003C5E7B">
        <w:rPr>
          <w:i/>
        </w:rPr>
        <w:t>[adresse]</w:t>
      </w:r>
      <w:r>
        <w:t xml:space="preserve"> </w:t>
      </w:r>
    </w:p>
    <w:p w14:paraId="303CC055" w14:textId="77777777" w:rsidR="00AF0331" w:rsidRDefault="00AF0331" w:rsidP="00AF0331"/>
    <w:p w14:paraId="25AB5260" w14:textId="77777777" w:rsidR="00AF0331" w:rsidRDefault="00AF0331" w:rsidP="00AF0331">
      <w:r>
        <w:t>Où</w:t>
      </w:r>
      <w:r w:rsidRPr="00BD02CC">
        <w:t xml:space="preserve"> étant et parlant à</w:t>
      </w:r>
      <w:r>
        <w:t xml:space="preserve"> :</w:t>
      </w:r>
    </w:p>
    <w:p w14:paraId="3883EA04" w14:textId="77777777" w:rsidR="00AF0331" w:rsidRDefault="00AF0331" w:rsidP="00AF0331"/>
    <w:p w14:paraId="37B57DAF" w14:textId="77777777" w:rsidR="00AF0331" w:rsidRDefault="00AF0331" w:rsidP="00AF0331"/>
    <w:p w14:paraId="48A3816F" w14:textId="77777777" w:rsidR="00AF0331" w:rsidRPr="003A315C" w:rsidRDefault="00AF0331" w:rsidP="00AF0331">
      <w:pPr>
        <w:jc w:val="center"/>
        <w:rPr>
          <w:b/>
        </w:rPr>
      </w:pPr>
      <w:r w:rsidRPr="003A315C">
        <w:rPr>
          <w:b/>
        </w:rPr>
        <w:t>[</w:t>
      </w:r>
      <w:r w:rsidRPr="003A315C">
        <w:rPr>
          <w:b/>
          <w:i/>
        </w:rPr>
        <w:t>Si personne morale</w:t>
      </w:r>
      <w:r w:rsidRPr="003A315C">
        <w:rPr>
          <w:b/>
        </w:rPr>
        <w:t>]</w:t>
      </w:r>
    </w:p>
    <w:p w14:paraId="43A95784" w14:textId="77777777" w:rsidR="00AF0331" w:rsidRDefault="00AF0331" w:rsidP="00AF0331">
      <w:pPr>
        <w:rPr>
          <w:b/>
        </w:rPr>
      </w:pPr>
    </w:p>
    <w:p w14:paraId="528F34C6" w14:textId="77777777" w:rsidR="003C5E7B" w:rsidRDefault="003C5E7B" w:rsidP="003C5E7B">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Pr="003C5E7B">
        <w:rPr>
          <w:i/>
        </w:rPr>
        <w:t>[montant]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Pr="003C5E7B">
        <w:rPr>
          <w:i/>
        </w:rPr>
        <w:t>[adresse]</w:t>
      </w:r>
      <w:r>
        <w:t>, agissant poursuites et diligences de ses représentants légaux domiciliés, en cette qualité, audit siège</w:t>
      </w:r>
    </w:p>
    <w:p w14:paraId="5AE87741" w14:textId="77777777" w:rsidR="00AF0331" w:rsidRDefault="00AF0331" w:rsidP="00AF0331"/>
    <w:p w14:paraId="2333E4F6" w14:textId="77777777" w:rsidR="00AF0331" w:rsidRDefault="00AF0331" w:rsidP="00AF0331">
      <w:r>
        <w:t>Où</w:t>
      </w:r>
      <w:r w:rsidRPr="00BD02CC">
        <w:t xml:space="preserve"> étant et parlant à</w:t>
      </w:r>
      <w:r>
        <w:t xml:space="preserve"> :</w:t>
      </w:r>
    </w:p>
    <w:p w14:paraId="18E37DDF" w14:textId="77777777" w:rsidR="00AF0331" w:rsidRDefault="00AF0331" w:rsidP="00AF0331"/>
    <w:p w14:paraId="6A6098F2" w14:textId="77777777" w:rsidR="00AF0331" w:rsidRDefault="00AF0331" w:rsidP="007B458A"/>
    <w:p w14:paraId="16D859F4" w14:textId="77777777" w:rsidR="00AF0331" w:rsidRDefault="00AF0331" w:rsidP="007B458A">
      <w:pPr>
        <w:rPr>
          <w:b/>
          <w:u w:val="single"/>
        </w:rPr>
      </w:pPr>
      <w:r w:rsidRPr="00AF0331">
        <w:rPr>
          <w:b/>
          <w:u w:val="single"/>
        </w:rPr>
        <w:t>D’AVOIR À COMPARAÎTRE</w:t>
      </w:r>
      <w:r>
        <w:rPr>
          <w:b/>
          <w:u w:val="single"/>
        </w:rPr>
        <w:t> :</w:t>
      </w:r>
    </w:p>
    <w:p w14:paraId="04FF978C" w14:textId="77777777" w:rsidR="008E7D22" w:rsidRPr="00AF0331" w:rsidRDefault="008E7D22" w:rsidP="007B458A">
      <w:pPr>
        <w:rPr>
          <w:b/>
        </w:rPr>
      </w:pPr>
    </w:p>
    <w:p w14:paraId="5C658849" w14:textId="77777777" w:rsidR="00AF0331" w:rsidRDefault="00AF0331" w:rsidP="007B458A"/>
    <w:p w14:paraId="3E2A3BBA" w14:textId="77777777" w:rsidR="00787171" w:rsidRPr="00787171" w:rsidRDefault="00787171" w:rsidP="00787171">
      <w:pPr>
        <w:jc w:val="center"/>
        <w:rPr>
          <w:b/>
        </w:rPr>
      </w:pPr>
      <w:r w:rsidRPr="00787171">
        <w:rPr>
          <w:b/>
        </w:rPr>
        <w:t xml:space="preserve">Le </w:t>
      </w:r>
      <w:r w:rsidRPr="00787171">
        <w:rPr>
          <w:b/>
          <w:i/>
        </w:rPr>
        <w:t>[date]</w:t>
      </w:r>
      <w:r w:rsidRPr="00787171">
        <w:rPr>
          <w:b/>
        </w:rPr>
        <w:t xml:space="preserve"> à </w:t>
      </w:r>
      <w:r w:rsidRPr="00787171">
        <w:rPr>
          <w:b/>
          <w:i/>
        </w:rPr>
        <w:t>[heures]</w:t>
      </w:r>
    </w:p>
    <w:p w14:paraId="754214ED" w14:textId="77777777" w:rsidR="00787171" w:rsidRDefault="00787171" w:rsidP="007B458A"/>
    <w:p w14:paraId="0329B772" w14:textId="77777777" w:rsidR="007B458A" w:rsidRPr="008E7D22" w:rsidRDefault="00AF0331" w:rsidP="008E7D22">
      <w:pPr>
        <w:jc w:val="center"/>
        <w:rPr>
          <w:b/>
        </w:rPr>
      </w:pPr>
      <w:r w:rsidRPr="008E7D22">
        <w:rPr>
          <w:b/>
        </w:rPr>
        <w:t xml:space="preserve">Par-devant le </w:t>
      </w:r>
      <w:r w:rsidR="008117A5">
        <w:rPr>
          <w:b/>
        </w:rPr>
        <w:t xml:space="preserve">Président près le </w:t>
      </w:r>
      <w:r w:rsidRPr="008E7D22">
        <w:rPr>
          <w:b/>
        </w:rPr>
        <w:t xml:space="preserve">Tribunal de Grande Instance de </w:t>
      </w:r>
      <w:r w:rsidRPr="008E7D22">
        <w:rPr>
          <w:b/>
          <w:i/>
        </w:rPr>
        <w:t>[ville]</w:t>
      </w:r>
      <w:r w:rsidRPr="008E7D22">
        <w:rPr>
          <w:b/>
        </w:rPr>
        <w:t>, s</w:t>
      </w:r>
      <w:r w:rsidR="003A315C" w:rsidRPr="008E7D22">
        <w:rPr>
          <w:b/>
        </w:rPr>
        <w:t>éant dite ville</w:t>
      </w:r>
      <w:r w:rsidRPr="008E7D22">
        <w:rPr>
          <w:b/>
        </w:rPr>
        <w:t xml:space="preserve"> </w:t>
      </w:r>
      <w:r w:rsidRPr="008E7D22">
        <w:rPr>
          <w:b/>
          <w:i/>
        </w:rPr>
        <w:t>[adresse]</w:t>
      </w:r>
    </w:p>
    <w:p w14:paraId="726F40E4" w14:textId="77777777" w:rsidR="00AF0331" w:rsidRDefault="00AF0331" w:rsidP="007B458A"/>
    <w:p w14:paraId="311958AD" w14:textId="77777777" w:rsidR="00C26FFC" w:rsidRDefault="00C26FFC" w:rsidP="007B458A"/>
    <w:p w14:paraId="346BBA58" w14:textId="77777777" w:rsidR="00C26FFC" w:rsidRPr="00C26FFC" w:rsidRDefault="00C26FFC" w:rsidP="007B458A">
      <w:pPr>
        <w:rPr>
          <w:b/>
          <w:u w:val="single"/>
        </w:rPr>
      </w:pPr>
      <w:r w:rsidRPr="00C26FFC">
        <w:rPr>
          <w:b/>
          <w:u w:val="single"/>
        </w:rPr>
        <w:t>ET L’INFORME :</w:t>
      </w:r>
    </w:p>
    <w:p w14:paraId="23D87F1D" w14:textId="77777777" w:rsidR="00C26FFC" w:rsidRDefault="00C26FFC" w:rsidP="007B458A"/>
    <w:p w14:paraId="43913767" w14:textId="77777777" w:rsidR="00C26FFC" w:rsidRDefault="00C26FFC" w:rsidP="007B458A">
      <w:r>
        <w:t>Qu’un procès lui est intenté pour les raisons exposées ci-après.</w:t>
      </w:r>
    </w:p>
    <w:p w14:paraId="35074947" w14:textId="77777777" w:rsidR="00C26FFC" w:rsidRDefault="00C26FFC" w:rsidP="007B458A"/>
    <w:p w14:paraId="739300FB" w14:textId="77777777" w:rsidR="0071532A" w:rsidRDefault="00F65A50" w:rsidP="0071532A">
      <w:r w:rsidRPr="00F65A50">
        <w:t xml:space="preserve">Que, les parties se défendent elles-mêmes ou ont la faculté de se faire assister ou représenter par </w:t>
      </w:r>
      <w:r>
        <w:t>un avocat</w:t>
      </w:r>
      <w:r w:rsidRPr="00F65A50">
        <w:t>.</w:t>
      </w:r>
    </w:p>
    <w:p w14:paraId="6999955E" w14:textId="77777777" w:rsidR="00F65A50" w:rsidRDefault="00F65A50" w:rsidP="0071532A"/>
    <w:p w14:paraId="44041E7A" w14:textId="77777777" w:rsidR="001B754C" w:rsidRDefault="001B754C" w:rsidP="001B754C">
      <w:r>
        <w:t>Qu’à défaut de comparaître à cette audience ou à toute autre à laquelle l’examen de cette affaire serait renvoyé, il s’expose à ce qu’un jugement soit rendu contre lui sur les seuls éléments fournis par son adversaire.</w:t>
      </w:r>
    </w:p>
    <w:p w14:paraId="6D11F44D" w14:textId="77777777" w:rsidR="0071532A" w:rsidRDefault="0071532A" w:rsidP="0071532A"/>
    <w:p w14:paraId="64D620D6" w14:textId="77777777" w:rsidR="0071532A" w:rsidRDefault="0071532A" w:rsidP="0071532A">
      <w:r>
        <w:t xml:space="preserve">Les pièces sur lesquelles la demande est fondée sont </w:t>
      </w:r>
      <w:r w:rsidR="00EA7E30">
        <w:t>visées</w:t>
      </w:r>
      <w:r>
        <w:t xml:space="preserve"> et jointes en fin d’acte selon bordereau.</w:t>
      </w:r>
    </w:p>
    <w:p w14:paraId="05B69D1E" w14:textId="77777777" w:rsidR="00C26FFC" w:rsidRDefault="00C26FFC" w:rsidP="007B458A"/>
    <w:p w14:paraId="49B6468A" w14:textId="77777777" w:rsidR="00C26FFC" w:rsidRDefault="00C26FFC" w:rsidP="007B458A"/>
    <w:p w14:paraId="70BCF046" w14:textId="77777777" w:rsidR="004975DA" w:rsidRDefault="004975DA" w:rsidP="004975DA">
      <w:pPr>
        <w:pBdr>
          <w:top w:val="single" w:sz="4" w:space="1" w:color="auto"/>
          <w:left w:val="single" w:sz="4" w:space="4" w:color="auto"/>
          <w:bottom w:val="single" w:sz="4" w:space="1" w:color="auto"/>
          <w:right w:val="single" w:sz="4" w:space="4" w:color="auto"/>
        </w:pBdr>
        <w:shd w:val="clear" w:color="auto" w:fill="E7E6E6" w:themeFill="background2"/>
        <w:jc w:val="center"/>
        <w:rPr>
          <w:b/>
          <w:u w:val="single"/>
        </w:rPr>
      </w:pPr>
      <w:r>
        <w:rPr>
          <w:b/>
          <w:u w:val="single"/>
        </w:rPr>
        <w:t>TR</w:t>
      </w:r>
      <w:r w:rsidR="00067AD4">
        <w:rPr>
          <w:b/>
          <w:u w:val="single"/>
        </w:rPr>
        <w:t>È</w:t>
      </w:r>
      <w:r>
        <w:rPr>
          <w:b/>
          <w:u w:val="single"/>
        </w:rPr>
        <w:t>S IMPORTANT</w:t>
      </w:r>
    </w:p>
    <w:p w14:paraId="1B5AACF6" w14:textId="77777777" w:rsidR="004975DA" w:rsidRDefault="004975DA"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00AA12D7" w14:textId="77777777" w:rsidR="00C26FFC" w:rsidRDefault="0071532A"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sidRPr="00761FB2">
        <w:rPr>
          <w:sz w:val="22"/>
          <w:szCs w:val="22"/>
          <w:u w:val="single"/>
        </w:rPr>
        <w:t xml:space="preserve">Il est, par ailleurs, rappelé au défendeur les articles </w:t>
      </w:r>
      <w:r w:rsidR="00F92DB5" w:rsidRPr="00761FB2">
        <w:rPr>
          <w:sz w:val="22"/>
          <w:szCs w:val="22"/>
          <w:u w:val="single"/>
        </w:rPr>
        <w:t>du Code de procédure civile reproduits ci-après</w:t>
      </w:r>
      <w:r>
        <w:rPr>
          <w:sz w:val="22"/>
          <w:szCs w:val="22"/>
        </w:rPr>
        <w:t> :</w:t>
      </w:r>
    </w:p>
    <w:p w14:paraId="17A181CC" w14:textId="77777777" w:rsidR="00C26FFC" w:rsidRDefault="00C26FFC"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9FD31B9"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640</w:t>
      </w:r>
    </w:p>
    <w:p w14:paraId="7169578A" w14:textId="77777777" w:rsidR="00793ABE" w:rsidRPr="00F92DB5"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71503CB5"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acte ou une formalité doit être accompli avant l'expiration d'un délai, celui-ci a pour origine la date de l'acte, de l'événement, de la décision ou de la notification qui le fait courir.</w:t>
      </w:r>
    </w:p>
    <w:p w14:paraId="2E35DFD2"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63D83CB3"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lastRenderedPageBreak/>
        <w:t>Article 641</w:t>
      </w:r>
    </w:p>
    <w:p w14:paraId="799D8ED1" w14:textId="77777777" w:rsidR="00793ABE"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C7CE86E"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délai est exprimé en jours, celui de l'acte, de l'événement, de la décision ou de la notification qui le fait courir ne compte pas.</w:t>
      </w:r>
    </w:p>
    <w:p w14:paraId="4EED8B38"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0A02B339"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délai est exprimé en mois ou en années, ce délai expire le jour du dernier mois ou de la dernière année qui porte le même quantième que le jour de l'acte, de l'événement, de la décision ou de la notification qui fait courir le délai. A défaut d'un quantième identique, le délai expire le dernier jour du mois.</w:t>
      </w:r>
    </w:p>
    <w:p w14:paraId="24A236F3"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7E22C651"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délai est exprimé en mois et en jours, les mois sont d'abord décomptés, puis les jours.</w:t>
      </w:r>
    </w:p>
    <w:p w14:paraId="171EFA8E"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A7EC712"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642</w:t>
      </w:r>
    </w:p>
    <w:p w14:paraId="0CA7BAD5" w14:textId="77777777" w:rsidR="00793ABE" w:rsidRPr="00F92DB5"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9B74730"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Tout délai expire le dernier jour à vingt-quatre heures.</w:t>
      </w:r>
    </w:p>
    <w:p w14:paraId="2732ACB1"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5E17DB3D"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Le délai qui expirerait normalement un samedi, un dimanche ou un jour férié ou chômé est prorogé jusqu'au premier jour ouvrable suivant.</w:t>
      </w:r>
    </w:p>
    <w:p w14:paraId="5442A44D"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BA60274"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642-1</w:t>
      </w:r>
    </w:p>
    <w:p w14:paraId="4AB8E5DF" w14:textId="77777777" w:rsidR="00793ABE"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32576BA9"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Les dispositions des articles 640 à 642 sont également applicables aux délais dans lesquels les inscriptions et autres formalités de publicité doivent être opérées.</w:t>
      </w:r>
    </w:p>
    <w:p w14:paraId="5ECA0F74"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08BFC5E9"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643</w:t>
      </w:r>
    </w:p>
    <w:p w14:paraId="40183D48" w14:textId="77777777" w:rsidR="00793ABE"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7CF3D17D"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Lorsque la demande est portée devant une juridiction qui a son siège en France métropolitaine, les délais de comparution, d'appel, d'opposition, de tierce opposition dans l'hypothèse prévue à l'article 586 alinéa 3, de recours en révision et de pourvoi en cassation sont augmentés de :</w:t>
      </w:r>
    </w:p>
    <w:p w14:paraId="30B89C8D"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355A95AE"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1. Un mois pour les personnes qui demeurent en Guadeloupe, en Guyane, à la Martinique, à La Réunion, à Mayotte, à Saint-Barthélemy, à Saint-Martin, à Saint-Pierre-et-Miquelon, en Polynésie française, dans les îles Wallis et Futuna, en Nouvelle-Calédonie et dans les Terres australes et antarctiques françaises ;</w:t>
      </w:r>
    </w:p>
    <w:p w14:paraId="6F2D007C"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2C7891CE" w14:textId="77777777" w:rsidR="0071532A"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2. Deux mois pour celles qui demeurent à l'étranger.</w:t>
      </w:r>
    </w:p>
    <w:p w14:paraId="287E4FF3" w14:textId="77777777" w:rsidR="00C26FFC" w:rsidRDefault="00C26FFC"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0CDD507" w14:textId="77777777" w:rsidR="004731E2" w:rsidRDefault="004731E2" w:rsidP="007B458A">
      <w:r>
        <w:br w:type="page"/>
      </w:r>
    </w:p>
    <w:p w14:paraId="4372266A" w14:textId="77777777" w:rsidR="007B458A" w:rsidRPr="00363F22"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highlight w:val="yellow"/>
          <w:u w:val="none"/>
        </w:rPr>
      </w:pPr>
      <w:r w:rsidRPr="00363F22">
        <w:rPr>
          <w:u w:val="none"/>
        </w:rPr>
        <w:lastRenderedPageBreak/>
        <w:t xml:space="preserve">PLAISE AU </w:t>
      </w:r>
      <w:r w:rsidR="006A3B51">
        <w:rPr>
          <w:u w:val="none"/>
        </w:rPr>
        <w:t>PRÉSIDENT</w:t>
      </w:r>
    </w:p>
    <w:p w14:paraId="0D38852E" w14:textId="77777777" w:rsidR="007B458A" w:rsidRDefault="007B458A" w:rsidP="007B458A">
      <w:pPr>
        <w:rPr>
          <w:highlight w:val="yellow"/>
        </w:rPr>
      </w:pPr>
    </w:p>
    <w:p w14:paraId="4C59F2ED" w14:textId="77777777" w:rsidR="006514E3" w:rsidRDefault="006514E3" w:rsidP="006514E3">
      <w:r>
        <w:t xml:space="preserve">Préalablement à la saisine du Tribunal de céans, </w:t>
      </w:r>
      <w:r>
        <w:rPr>
          <w:i/>
        </w:rPr>
        <w:t>[identité du demandeur]</w:t>
      </w:r>
      <w:r>
        <w:t xml:space="preserve"> a tenté de résoudre amiablement le litige en proposant à </w:t>
      </w:r>
      <w:r>
        <w:rPr>
          <w:i/>
        </w:rPr>
        <w:t>[identité du défendeur]</w:t>
      </w:r>
      <w:r>
        <w:t xml:space="preserve"> de </w:t>
      </w:r>
      <w:r>
        <w:rPr>
          <w:i/>
        </w:rPr>
        <w:t>[préciser les diligences accomplies]</w:t>
      </w:r>
      <w:r>
        <w:t> :</w:t>
      </w:r>
    </w:p>
    <w:p w14:paraId="31C9574C" w14:textId="77777777" w:rsidR="006514E3" w:rsidRDefault="006514E3" w:rsidP="006514E3"/>
    <w:p w14:paraId="1426D95A" w14:textId="77777777" w:rsidR="006514E3" w:rsidRDefault="006514E3" w:rsidP="006514E3">
      <w:r>
        <w:t xml:space="preserve">Toutefois, cette tentative de règlement amiable n’a pas abouti pour les raisons suivantes : </w:t>
      </w:r>
      <w:r>
        <w:rPr>
          <w:i/>
        </w:rPr>
        <w:t>[préciser les raisons de l’échec]</w:t>
      </w:r>
    </w:p>
    <w:p w14:paraId="316D03E6" w14:textId="77777777" w:rsidR="006514E3" w:rsidRDefault="006514E3" w:rsidP="007B458A">
      <w:pPr>
        <w:rPr>
          <w:highlight w:val="yellow"/>
        </w:rPr>
      </w:pPr>
    </w:p>
    <w:p w14:paraId="3E3B5CDB" w14:textId="77777777" w:rsidR="007B458A" w:rsidRPr="004731E2" w:rsidRDefault="004731E2" w:rsidP="004731E2">
      <w:pPr>
        <w:numPr>
          <w:ilvl w:val="0"/>
          <w:numId w:val="2"/>
        </w:numPr>
        <w:rPr>
          <w:b/>
          <w:u w:val="single"/>
        </w:rPr>
      </w:pPr>
      <w:r w:rsidRPr="004731E2">
        <w:rPr>
          <w:b/>
          <w:u w:val="single"/>
        </w:rPr>
        <w:t xml:space="preserve">RAPPEL DES </w:t>
      </w:r>
      <w:r w:rsidR="0001715E">
        <w:rPr>
          <w:b/>
          <w:u w:val="single"/>
        </w:rPr>
        <w:t>FAITS</w:t>
      </w:r>
    </w:p>
    <w:p w14:paraId="06661049" w14:textId="77777777" w:rsidR="004731E2" w:rsidRDefault="004731E2" w:rsidP="007B458A"/>
    <w:p w14:paraId="148B6204" w14:textId="77777777" w:rsidR="001174B9" w:rsidRDefault="00865B99" w:rsidP="00865B99">
      <w:pPr>
        <w:pStyle w:val="Paragraphedeliste"/>
        <w:numPr>
          <w:ilvl w:val="0"/>
          <w:numId w:val="9"/>
        </w:numPr>
      </w:pPr>
      <w:r>
        <w:t>Expos</w:t>
      </w:r>
      <w:r w:rsidR="00067AD4">
        <w:t>er</w:t>
      </w:r>
      <w:r>
        <w:t xml:space="preserve"> </w:t>
      </w:r>
      <w:r w:rsidR="00067AD4">
        <w:t>l</w:t>
      </w:r>
      <w:r>
        <w:t xml:space="preserve">es </w:t>
      </w:r>
      <w:r w:rsidR="00067AD4">
        <w:t>faits de façon synthétique et objective, tel qu’ils pourraient être énoncés dans le jugement à intervenir</w:t>
      </w:r>
    </w:p>
    <w:p w14:paraId="423BEE59" w14:textId="77777777" w:rsidR="00067AD4" w:rsidRDefault="00067AD4" w:rsidP="00067AD4"/>
    <w:p w14:paraId="10339D55" w14:textId="77777777" w:rsidR="00865B99" w:rsidRDefault="009216ED" w:rsidP="00865B99">
      <w:pPr>
        <w:pStyle w:val="Paragraphedeliste"/>
        <w:numPr>
          <w:ilvl w:val="0"/>
          <w:numId w:val="9"/>
        </w:numPr>
      </w:pPr>
      <w:r>
        <w:t>Chaque élément de fait doit</w:t>
      </w:r>
      <w:r w:rsidR="00F52010">
        <w:t>, en toute rigueur,</w:t>
      </w:r>
      <w:r>
        <w:t xml:space="preserve"> être</w:t>
      </w:r>
      <w:r w:rsidR="00F52010">
        <w:t xml:space="preserve"> justifié au moyen d’une pièce </w:t>
      </w:r>
      <w:r w:rsidR="005F7BD6">
        <w:t>visée dans le bordereau joint en annexe, numérotée et communiquée à la partie adverse et au juge</w:t>
      </w:r>
    </w:p>
    <w:p w14:paraId="272786EB" w14:textId="77777777" w:rsidR="0001715E" w:rsidRDefault="0001715E" w:rsidP="007B458A"/>
    <w:p w14:paraId="326FB253" w14:textId="77777777" w:rsidR="0001715E" w:rsidRDefault="0001715E" w:rsidP="007B458A"/>
    <w:p w14:paraId="0218E28A" w14:textId="77777777" w:rsidR="004731E2" w:rsidRPr="004731E2" w:rsidRDefault="004731E2" w:rsidP="004731E2">
      <w:pPr>
        <w:numPr>
          <w:ilvl w:val="0"/>
          <w:numId w:val="2"/>
        </w:numPr>
        <w:rPr>
          <w:b/>
          <w:u w:val="single"/>
        </w:rPr>
      </w:pPr>
      <w:r w:rsidRPr="004731E2">
        <w:rPr>
          <w:b/>
          <w:u w:val="single"/>
        </w:rPr>
        <w:t>DISCUSSION</w:t>
      </w:r>
    </w:p>
    <w:p w14:paraId="0FB76715" w14:textId="77777777" w:rsidR="0001143C" w:rsidRDefault="0001143C" w:rsidP="007B458A"/>
    <w:p w14:paraId="09FA44C9" w14:textId="57A81059" w:rsidR="00B8687C" w:rsidRPr="004A2A62" w:rsidRDefault="004A2A62" w:rsidP="004A2A62">
      <w:pPr>
        <w:pStyle w:val="Paragraphedeliste"/>
        <w:numPr>
          <w:ilvl w:val="0"/>
          <w:numId w:val="14"/>
        </w:numPr>
        <w:rPr>
          <w:b/>
          <w:u w:val="single"/>
        </w:rPr>
      </w:pPr>
      <w:r w:rsidRPr="004A2A62">
        <w:rPr>
          <w:b/>
          <w:u w:val="single"/>
        </w:rPr>
        <w:t xml:space="preserve">Sur </w:t>
      </w:r>
      <w:r w:rsidR="00FF4FEB">
        <w:rPr>
          <w:b/>
          <w:u w:val="single"/>
        </w:rPr>
        <w:t xml:space="preserve">la mesure d’urgence consistant à </w:t>
      </w:r>
      <w:r w:rsidR="00FF4FEB" w:rsidRPr="00FF4FEB">
        <w:rPr>
          <w:b/>
          <w:i/>
          <w:iCs/>
          <w:u w:val="single"/>
        </w:rPr>
        <w:t xml:space="preserve">[préciser la mesure </w:t>
      </w:r>
      <w:r w:rsidR="00C02B79">
        <w:rPr>
          <w:b/>
          <w:i/>
          <w:iCs/>
          <w:u w:val="single"/>
        </w:rPr>
        <w:t>sollicitée</w:t>
      </w:r>
      <w:bookmarkStart w:id="0" w:name="_GoBack"/>
      <w:bookmarkEnd w:id="0"/>
      <w:r w:rsidR="00FF4FEB" w:rsidRPr="00FF4FEB">
        <w:rPr>
          <w:b/>
          <w:i/>
          <w:iCs/>
          <w:u w:val="single"/>
        </w:rPr>
        <w:t>]</w:t>
      </w:r>
    </w:p>
    <w:p w14:paraId="612D8751" w14:textId="77777777" w:rsidR="004A2A62" w:rsidRDefault="004A2A62" w:rsidP="0001143C"/>
    <w:p w14:paraId="2AAD2663" w14:textId="77777777" w:rsidR="004A2A62" w:rsidRPr="00D81F0D" w:rsidRDefault="004A2A62" w:rsidP="00D81F0D">
      <w:pPr>
        <w:pStyle w:val="Paragraphedeliste"/>
        <w:numPr>
          <w:ilvl w:val="0"/>
          <w:numId w:val="19"/>
        </w:numPr>
        <w:rPr>
          <w:b/>
          <w:u w:val="single"/>
        </w:rPr>
      </w:pPr>
      <w:r w:rsidRPr="00D81F0D">
        <w:rPr>
          <w:b/>
          <w:u w:val="single"/>
        </w:rPr>
        <w:t>En droit</w:t>
      </w:r>
    </w:p>
    <w:p w14:paraId="0FD1E40C" w14:textId="50212D8C" w:rsidR="00954BE7" w:rsidRDefault="00954BE7" w:rsidP="00954BE7"/>
    <w:p w14:paraId="23DD326C" w14:textId="51CDEE5B" w:rsidR="00954BE7" w:rsidRPr="00954BE7" w:rsidRDefault="00954BE7" w:rsidP="00954BE7">
      <w:pPr>
        <w:pStyle w:val="Paragraphedeliste"/>
        <w:numPr>
          <w:ilvl w:val="1"/>
          <w:numId w:val="25"/>
        </w:numPr>
        <w:rPr>
          <w:b/>
          <w:bCs/>
          <w:u w:val="single"/>
        </w:rPr>
      </w:pPr>
      <w:r w:rsidRPr="00954BE7">
        <w:rPr>
          <w:b/>
          <w:bCs/>
          <w:u w:val="single"/>
        </w:rPr>
        <w:t>Sur la recevabilité de la demande</w:t>
      </w:r>
    </w:p>
    <w:p w14:paraId="16480970" w14:textId="77777777" w:rsidR="00954BE7" w:rsidRDefault="00954BE7" w:rsidP="00D62FA3"/>
    <w:p w14:paraId="1EBB4ED1" w14:textId="77777777" w:rsidR="00EB25A3" w:rsidRDefault="00EB25A3" w:rsidP="00EB25A3">
      <w:r w:rsidRPr="009E790F">
        <w:rPr>
          <w:u w:val="single"/>
        </w:rPr>
        <w:t>L’article 808</w:t>
      </w:r>
      <w:r>
        <w:t xml:space="preserve"> du Code de procédure civile dispose que « </w:t>
      </w:r>
      <w:r w:rsidRPr="009E790F">
        <w:rPr>
          <w:i/>
        </w:rPr>
        <w:t>dans tous les cas d'urgence, le président du tribunal de grande instance peut ordonner en référé toutes les mesures qui ne se heurtent à aucune contestation sérieuse ou que justifie l'existence d'un différend</w:t>
      </w:r>
      <w:r w:rsidRPr="009E790F">
        <w:t>.</w:t>
      </w:r>
      <w:r>
        <w:t> »</w:t>
      </w:r>
    </w:p>
    <w:p w14:paraId="12CB73B8" w14:textId="77777777" w:rsidR="00EB25A3" w:rsidRDefault="00EB25A3" w:rsidP="00EB25A3"/>
    <w:p w14:paraId="6705DA83" w14:textId="3DA90E15" w:rsidR="00FF4FEB" w:rsidRDefault="00FF4FEB" w:rsidP="00EB25A3">
      <w:r>
        <w:t>La recevabilité de l’action est ainsi subordonnée à la réunion de deux conditions cumulatives :</w:t>
      </w:r>
    </w:p>
    <w:p w14:paraId="198E1C97" w14:textId="7BEB98FB" w:rsidR="00FF4FEB" w:rsidRDefault="00FF4FEB" w:rsidP="00EB25A3"/>
    <w:p w14:paraId="1858C401" w14:textId="54B0E8D2" w:rsidR="00FF4FEB" w:rsidRDefault="00FF4FEB" w:rsidP="00FF4FEB">
      <w:pPr>
        <w:pStyle w:val="Paragraphedeliste"/>
        <w:numPr>
          <w:ilvl w:val="0"/>
          <w:numId w:val="9"/>
        </w:numPr>
      </w:pPr>
      <w:r>
        <w:t>L’établissement d’un cas d’urgence</w:t>
      </w:r>
    </w:p>
    <w:p w14:paraId="288A2F06" w14:textId="6A580A51" w:rsidR="00FF4FEB" w:rsidRDefault="00FF4FEB" w:rsidP="00EB25A3">
      <w:pPr>
        <w:pStyle w:val="Paragraphedeliste"/>
        <w:numPr>
          <w:ilvl w:val="0"/>
          <w:numId w:val="9"/>
        </w:numPr>
      </w:pPr>
      <w:r>
        <w:t>L’absence de contestation sérieuse ou l’existence d’un différend</w:t>
      </w:r>
    </w:p>
    <w:p w14:paraId="6835472C" w14:textId="77777777" w:rsidR="00EB25A3" w:rsidRDefault="00EB25A3" w:rsidP="00EB25A3"/>
    <w:p w14:paraId="5EF83FF8" w14:textId="1DDB57CD" w:rsidR="00EB25A3" w:rsidRPr="00954BE7" w:rsidRDefault="00DC23DA" w:rsidP="00EB25A3">
      <w:pPr>
        <w:pStyle w:val="Paragraphedeliste"/>
        <w:numPr>
          <w:ilvl w:val="0"/>
          <w:numId w:val="22"/>
        </w:numPr>
        <w:jc w:val="both"/>
        <w:rPr>
          <w:b/>
          <w:i/>
          <w:iCs/>
        </w:rPr>
      </w:pPr>
      <w:r w:rsidRPr="00954BE7">
        <w:rPr>
          <w:b/>
          <w:i/>
          <w:iCs/>
        </w:rPr>
        <w:t>Sur l</w:t>
      </w:r>
      <w:r w:rsidR="00EB25A3" w:rsidRPr="00954BE7">
        <w:rPr>
          <w:b/>
          <w:i/>
          <w:iCs/>
        </w:rPr>
        <w:t>’établissement d’un cas d’urgence</w:t>
      </w:r>
    </w:p>
    <w:p w14:paraId="74BAF6E4" w14:textId="77777777" w:rsidR="00EB25A3" w:rsidRDefault="00EB25A3" w:rsidP="00EB25A3"/>
    <w:p w14:paraId="439E74F3" w14:textId="77777777" w:rsidR="00EB25A3" w:rsidRDefault="00EB25A3" w:rsidP="00EB25A3">
      <w:r>
        <w:t xml:space="preserve">Première condition à remplir pour solliciter le Juge des référés sur le fondement de l’article 808 du CPC : l’établissement d’un cas d’urgence. </w:t>
      </w:r>
    </w:p>
    <w:p w14:paraId="30F96C50" w14:textId="77777777" w:rsidR="00EB25A3" w:rsidRDefault="00EB25A3" w:rsidP="00EB25A3"/>
    <w:p w14:paraId="15CF3F9E" w14:textId="77777777" w:rsidR="00EB25A3" w:rsidRDefault="00EB25A3" w:rsidP="00EB25A3">
      <w:r>
        <w:t>Classiquement, on dit qu’il y a urgence lorsque « </w:t>
      </w:r>
      <w:r w:rsidRPr="0021452C">
        <w:rPr>
          <w:i/>
        </w:rPr>
        <w:t>qu'un retard dans la prescription de la mesure sollicitée serait préjudiciable aux intérêts du demandeur</w:t>
      </w:r>
      <w:r>
        <w:t> »</w:t>
      </w:r>
      <w:r w:rsidRPr="0021452C">
        <w:t xml:space="preserve"> (</w:t>
      </w:r>
      <w:r w:rsidRPr="0021452C">
        <w:rPr>
          <w:u w:val="single"/>
        </w:rPr>
        <w:t>R. Perrot, Cours de droit judiciaire privé, 1976-1977, p. 432</w:t>
      </w:r>
      <w:r w:rsidRPr="0021452C">
        <w:t>).</w:t>
      </w:r>
    </w:p>
    <w:p w14:paraId="4AC85DB9" w14:textId="77777777" w:rsidR="00EB25A3" w:rsidRDefault="00EB25A3" w:rsidP="00EB25A3"/>
    <w:p w14:paraId="03C06D6F" w14:textId="77777777" w:rsidR="00EB25A3" w:rsidRDefault="00EB25A3" w:rsidP="00EB25A3">
      <w:r>
        <w:t xml:space="preserve">Il appartient de la sorte au juge de mettre en balance les intérêts du requérant qui, en cas de retard, sont susceptibles d’être mis en péril et les intérêts du défendeur qui pourraient être négligés en cas de décision trop hâtive à tout le moins mal-fondée. </w:t>
      </w:r>
    </w:p>
    <w:p w14:paraId="0832EC08" w14:textId="77777777" w:rsidR="00EB25A3" w:rsidRDefault="00EB25A3" w:rsidP="00EB25A3"/>
    <w:p w14:paraId="2495A4EE" w14:textId="77777777" w:rsidR="00EB25A3" w:rsidRDefault="00EB25A3" w:rsidP="00EB25A3">
      <w:r>
        <w:lastRenderedPageBreak/>
        <w:t xml:space="preserve">En toute hypothèse, l’urgence est appréciée </w:t>
      </w:r>
      <w:r w:rsidRPr="0060167F">
        <w:rPr>
          <w:i/>
        </w:rPr>
        <w:t>in concreto</w:t>
      </w:r>
      <w:r>
        <w:t>, soit en considération des circonstances de la cause.</w:t>
      </w:r>
    </w:p>
    <w:p w14:paraId="1BE516E1" w14:textId="77777777" w:rsidR="00EB25A3" w:rsidRDefault="00EB25A3" w:rsidP="00EB25A3"/>
    <w:p w14:paraId="3EAB761A" w14:textId="77777777" w:rsidR="00EB25A3" w:rsidRDefault="00EB25A3" w:rsidP="00EB25A3">
      <w:r>
        <w:t xml:space="preserve">Son appréciation relève du pouvoir souverain d’appréciation des juges du fond. </w:t>
      </w:r>
      <w:r w:rsidRPr="00C341CA">
        <w:t>L’urgence de l’article 808 du code de procédure civile ne fait</w:t>
      </w:r>
      <w:r>
        <w:t>, en effet,</w:t>
      </w:r>
      <w:r w:rsidRPr="00C341CA">
        <w:t xml:space="preserve"> pas l’objet d’un contrôle de la part de la Cour de cassation, en raison de son caractère factuel, ce qui donne aux arrêts rendus sur cette question la valeur de simples exemples, qui se bornent à constater que les juges l’ont caractérisée (</w:t>
      </w:r>
      <w:r>
        <w:t xml:space="preserve">V. en ce sens </w:t>
      </w:r>
      <w:r w:rsidRPr="00C341CA">
        <w:rPr>
          <w:i/>
          <w:u w:val="single"/>
        </w:rPr>
        <w:t>Cass. 2e civ., 3 mai 2006, pourvoi no 04-11121</w:t>
      </w:r>
      <w:r w:rsidRPr="00C341CA">
        <w:t xml:space="preserve">). </w:t>
      </w:r>
    </w:p>
    <w:p w14:paraId="52DE9E68" w14:textId="77777777" w:rsidR="00EB25A3" w:rsidRDefault="00EB25A3" w:rsidP="00EB25A3"/>
    <w:p w14:paraId="416FE940" w14:textId="77777777" w:rsidR="00EB25A3" w:rsidRPr="00954BE7" w:rsidRDefault="00EB25A3" w:rsidP="00EB25A3">
      <w:pPr>
        <w:pStyle w:val="Paragraphedeliste"/>
        <w:numPr>
          <w:ilvl w:val="0"/>
          <w:numId w:val="22"/>
        </w:numPr>
        <w:jc w:val="both"/>
        <w:rPr>
          <w:b/>
          <w:i/>
          <w:iCs/>
        </w:rPr>
      </w:pPr>
      <w:r w:rsidRPr="00954BE7">
        <w:rPr>
          <w:b/>
          <w:i/>
          <w:iCs/>
        </w:rPr>
        <w:t>L’absence de contestation sérieuse ou l’existence d’un différend</w:t>
      </w:r>
    </w:p>
    <w:p w14:paraId="7D54248C" w14:textId="77777777" w:rsidR="00EB25A3" w:rsidRDefault="00EB25A3" w:rsidP="00EB25A3"/>
    <w:p w14:paraId="200B0912" w14:textId="77777777" w:rsidR="00EB25A3" w:rsidRDefault="00EB25A3" w:rsidP="00EB25A3">
      <w:r>
        <w:t>Pour saisir le juge des référés sur le fondement de l’article 808 du CPC, l’établissement d’un cas d’urgence ne suffit pas. Il faut encore démontrer que la mesure sollicitée :</w:t>
      </w:r>
    </w:p>
    <w:p w14:paraId="6267B4E7" w14:textId="77777777" w:rsidR="00EB25A3" w:rsidRDefault="00EB25A3" w:rsidP="00EB25A3"/>
    <w:p w14:paraId="3F93F90E" w14:textId="77777777" w:rsidR="00EB25A3" w:rsidRDefault="00EB25A3" w:rsidP="00EB25A3">
      <w:pPr>
        <w:pStyle w:val="Paragraphedeliste"/>
        <w:numPr>
          <w:ilvl w:val="0"/>
          <w:numId w:val="20"/>
        </w:numPr>
        <w:jc w:val="both"/>
      </w:pPr>
      <w:r>
        <w:t>Soit ne se heurte à aucune contestation sérieuse</w:t>
      </w:r>
    </w:p>
    <w:p w14:paraId="2AC66095" w14:textId="77777777" w:rsidR="00EB25A3" w:rsidRDefault="00EB25A3" w:rsidP="00EB25A3">
      <w:pPr>
        <w:pStyle w:val="Paragraphedeliste"/>
        <w:numPr>
          <w:ilvl w:val="0"/>
          <w:numId w:val="20"/>
        </w:numPr>
        <w:jc w:val="both"/>
      </w:pPr>
      <w:r>
        <w:t>Soit se justifie par l’existence d’un différend</w:t>
      </w:r>
    </w:p>
    <w:p w14:paraId="17740D72" w14:textId="77777777" w:rsidR="00EB25A3" w:rsidRDefault="00EB25A3" w:rsidP="00EB25A3"/>
    <w:p w14:paraId="5A3495AB" w14:textId="77777777" w:rsidR="00EB25A3" w:rsidRDefault="00EB25A3" w:rsidP="00EB25A3">
      <w:r>
        <w:t>Il convient d’observer que ces deux conditions énoncées, en sus de l’exigence d’urgence, sont alternatives, de sorte que la non satisfaction de l’une ne fait pas obstacle à l’adoption par le juge de la mesure sollicitée par le demandeur (</w:t>
      </w:r>
      <w:r w:rsidRPr="00F67494">
        <w:rPr>
          <w:i/>
          <w:u w:val="single"/>
        </w:rPr>
        <w:t>Cass. 2e civ., 19 mai 1980</w:t>
      </w:r>
      <w:r>
        <w:t>).</w:t>
      </w:r>
    </w:p>
    <w:p w14:paraId="2E5EB75C" w14:textId="77777777" w:rsidR="00EB25A3" w:rsidRDefault="00EB25A3" w:rsidP="00EB25A3"/>
    <w:p w14:paraId="02AD1007" w14:textId="77777777" w:rsidR="00EB25A3" w:rsidRDefault="00EB25A3" w:rsidP="00EB25A3">
      <w:r>
        <w:t>Ainsi, dans l’hypothèse où ladite mesure se heurterait à une contestation sérieuse, tout ne serait pas perdu pour le requérant qui peut toujours obtenir gain cause si l’adoption de la mesure est justifiée par l’existence d’un différend.</w:t>
      </w:r>
    </w:p>
    <w:p w14:paraId="444C9A95" w14:textId="77777777" w:rsidR="00EB25A3" w:rsidRDefault="00EB25A3" w:rsidP="00EB25A3"/>
    <w:p w14:paraId="49D32F41" w14:textId="77777777" w:rsidR="00EB25A3" w:rsidRDefault="00EB25A3" w:rsidP="00EB25A3">
      <w:r>
        <w:t>Reste que, en pareille hypothèse, le pouvoir du Juge des référés sera limité à l’adoption d’une mesure conservatoire, soit d’une mesure qui ne consistera pas en l’application de la règle de droit substantielle, objet du litige.</w:t>
      </w:r>
    </w:p>
    <w:p w14:paraId="45C8BB63" w14:textId="77777777" w:rsidR="00EB25A3" w:rsidRDefault="00EB25A3" w:rsidP="00EB25A3"/>
    <w:p w14:paraId="40C99896" w14:textId="77777777" w:rsidR="00EB25A3" w:rsidRDefault="00EB25A3" w:rsidP="00EB25A3">
      <w:r w:rsidRPr="00F13469">
        <w:rPr>
          <w:i/>
        </w:rPr>
        <w:t>A contrario</w:t>
      </w:r>
      <w:r>
        <w:t xml:space="preserve">, en l’absence de contestation sérieuse, le juge sera investi d’un pouvoir des plus étendue, en sorte qu’il pourra prononcer une mesure d’anticipation de la décision au fond. </w:t>
      </w:r>
    </w:p>
    <w:p w14:paraId="10EF813F" w14:textId="77777777" w:rsidR="00EB25A3" w:rsidRDefault="00EB25A3" w:rsidP="00EB25A3"/>
    <w:p w14:paraId="4F3DFDB1" w14:textId="77777777" w:rsidR="00EB25A3" w:rsidRDefault="00EB25A3" w:rsidP="00EB25A3">
      <w:r>
        <w:t xml:space="preserve">Lorsqu’il est saisi sur le fondement de </w:t>
      </w:r>
      <w:r w:rsidRPr="00C44856">
        <w:rPr>
          <w:u w:val="single"/>
        </w:rPr>
        <w:t>l’article 808</w:t>
      </w:r>
      <w:r>
        <w:t xml:space="preserve"> du CPC, l’étendue du pouvoir du Juge des référés dépend ainsi de l’existence d’une contestation sérieuse, la démonstration de l’existence d’un différend n’étant nécessaire qu’en présente d’une telle contestation. </w:t>
      </w:r>
    </w:p>
    <w:p w14:paraId="183A44CC" w14:textId="77777777" w:rsidR="00EB25A3" w:rsidRDefault="00EB25A3" w:rsidP="00EB25A3"/>
    <w:p w14:paraId="0E6E0341" w14:textId="77777777" w:rsidR="00EB25A3" w:rsidRPr="00C341CA" w:rsidRDefault="00EB25A3" w:rsidP="00EB25A3">
      <w:pPr>
        <w:rPr>
          <w:b/>
          <w:u w:val="single"/>
        </w:rPr>
      </w:pPr>
      <w:r>
        <w:sym w:font="Wingdings" w:char="F0E8"/>
      </w:r>
      <w:r w:rsidRPr="00C341CA">
        <w:rPr>
          <w:b/>
          <w:u w:val="single"/>
        </w:rPr>
        <w:t>Sur l’absence de contestation sérieuse</w:t>
      </w:r>
    </w:p>
    <w:p w14:paraId="2D7F907C" w14:textId="77777777" w:rsidR="00EB25A3" w:rsidRDefault="00EB25A3" w:rsidP="00EB25A3"/>
    <w:p w14:paraId="11D69D8C" w14:textId="77777777" w:rsidR="00EB25A3" w:rsidRDefault="00EB25A3" w:rsidP="00EB25A3">
      <w:r>
        <w:t>Dès lors que la mesure sollicitée se heurtera à une contestation sérieuse, le juge des référés saisi sur le fondement de l’article 808 du CPC sera contraint de rejeter la demande formulée par le requérant.</w:t>
      </w:r>
    </w:p>
    <w:p w14:paraId="7166B5AF" w14:textId="77777777" w:rsidR="00EB25A3" w:rsidRDefault="00EB25A3" w:rsidP="00EB25A3"/>
    <w:p w14:paraId="0C54F2C3" w14:textId="77777777" w:rsidR="00EB25A3" w:rsidRDefault="00EB25A3" w:rsidP="00EB25A3">
      <w:r>
        <w:t>Il convient d’observer que l’existence d’une contestation sérieuse n</w:t>
      </w:r>
      <w:r w:rsidRPr="00D0786B">
        <w:t xml:space="preserve">e constitue pas une exception d'incompétence, mais </w:t>
      </w:r>
      <w:r>
        <w:t>s’apparente à</w:t>
      </w:r>
      <w:r w:rsidRPr="00D0786B">
        <w:t xml:space="preserve"> un défaut de pouvoir du juge. Elle n'a donc pas à être soulevée avant toute défense au fond (</w:t>
      </w:r>
      <w:r>
        <w:t xml:space="preserve">V. en ce sens </w:t>
      </w:r>
      <w:r w:rsidRPr="00D0786B">
        <w:rPr>
          <w:i/>
          <w:u w:val="single"/>
        </w:rPr>
        <w:t>Cass. 3e civ., 19 mars 1986, n° 84-17.524</w:t>
      </w:r>
      <w:r w:rsidRPr="00D0786B">
        <w:t>).</w:t>
      </w:r>
    </w:p>
    <w:p w14:paraId="31F1E3CE" w14:textId="77777777" w:rsidR="00EB25A3" w:rsidRDefault="00EB25A3" w:rsidP="00EB25A3"/>
    <w:p w14:paraId="27BD1BD2" w14:textId="77777777" w:rsidR="00EB25A3" w:rsidRDefault="00EB25A3" w:rsidP="00EB25A3">
      <w:r>
        <w:t>À l’instar de la notion d’urgence, la référence à l’absence de contestation sérieuse ne se laisse pas aisément définir. Que faut-il entendre par cette formule ?</w:t>
      </w:r>
    </w:p>
    <w:p w14:paraId="1CE113CB" w14:textId="77777777" w:rsidR="00EB25A3" w:rsidRDefault="00EB25A3" w:rsidP="00EB25A3"/>
    <w:p w14:paraId="01C117AF" w14:textId="77777777" w:rsidR="00EB25A3" w:rsidRDefault="00EB25A3" w:rsidP="00EB25A3">
      <w:r>
        <w:lastRenderedPageBreak/>
        <w:t xml:space="preserve">Elle doit se comprendre comme l’interdiction pour le juge de prononcer une mesure qui supposerait qu’il tranche une question au fond. En d’autres termes le prononcé de la mesure sollicité ne doit, en aucun cas, préjudicier au principal. </w:t>
      </w:r>
    </w:p>
    <w:p w14:paraId="67B64C3E" w14:textId="77777777" w:rsidR="00EB25A3" w:rsidRDefault="00EB25A3" w:rsidP="00EB25A3"/>
    <w:p w14:paraId="5797E527" w14:textId="77777777" w:rsidR="00EB25A3" w:rsidRDefault="00EB25A3" w:rsidP="00EB25A3">
      <w:r>
        <w:t>La contestation sérieuse s’oppose ainsi à ce qui est manifeste et qui relève de l’évidence. À cet égard, la contestation sera qualifiée de sérieuse toutes les fois qu’il s’agira :</w:t>
      </w:r>
    </w:p>
    <w:p w14:paraId="793EF8F5" w14:textId="77777777" w:rsidR="00EB25A3" w:rsidRDefault="00EB25A3" w:rsidP="00EB25A3"/>
    <w:p w14:paraId="7FE1CF81" w14:textId="77777777" w:rsidR="00EB25A3" w:rsidRDefault="00EB25A3" w:rsidP="00EB25A3">
      <w:pPr>
        <w:pStyle w:val="Paragraphedeliste"/>
        <w:numPr>
          <w:ilvl w:val="0"/>
          <w:numId w:val="20"/>
        </w:numPr>
        <w:jc w:val="both"/>
      </w:pPr>
      <w:r>
        <w:t>Soit de trancher une question relative au statut des personnes</w:t>
      </w:r>
    </w:p>
    <w:p w14:paraId="14E2757D" w14:textId="77777777" w:rsidR="00EB25A3" w:rsidRDefault="00EB25A3" w:rsidP="00EB25A3">
      <w:pPr>
        <w:pStyle w:val="Paragraphedeliste"/>
        <w:numPr>
          <w:ilvl w:val="0"/>
          <w:numId w:val="20"/>
        </w:numPr>
        <w:jc w:val="both"/>
      </w:pPr>
      <w:r>
        <w:t>Soit de se prononcer sur le bien-fondé d’une action en responsabilité</w:t>
      </w:r>
    </w:p>
    <w:p w14:paraId="4EC1E5FF" w14:textId="77777777" w:rsidR="00EB25A3" w:rsidRDefault="00EB25A3" w:rsidP="00EB25A3">
      <w:pPr>
        <w:pStyle w:val="Paragraphedeliste"/>
        <w:numPr>
          <w:ilvl w:val="0"/>
          <w:numId w:val="20"/>
        </w:numPr>
        <w:jc w:val="both"/>
      </w:pPr>
      <w:r>
        <w:t>Soit d’interpréter ou d’apprécier la validité un acte juridique</w:t>
      </w:r>
    </w:p>
    <w:p w14:paraId="7FA13A34" w14:textId="77777777" w:rsidR="00EB25A3" w:rsidRDefault="00EB25A3" w:rsidP="00EB25A3"/>
    <w:p w14:paraId="6742E389" w14:textId="77777777" w:rsidR="00EB25A3" w:rsidRDefault="00EB25A3" w:rsidP="00EB25A3">
      <w:r>
        <w:t xml:space="preserve">Plusieurs exemples peuvent être convoqués pour illustrer les limites du pouvoir du juge des référés saisi sur le fondement de </w:t>
      </w:r>
      <w:r w:rsidRPr="00242FA7">
        <w:rPr>
          <w:u w:val="single"/>
        </w:rPr>
        <w:t>l’article 808</w:t>
      </w:r>
      <w:r>
        <w:t xml:space="preserve"> du CPC. </w:t>
      </w:r>
    </w:p>
    <w:p w14:paraId="0C1FE859" w14:textId="77777777" w:rsidR="00EB25A3" w:rsidRDefault="00EB25A3" w:rsidP="00EB25A3"/>
    <w:p w14:paraId="3F214F30" w14:textId="77777777" w:rsidR="00EB25A3" w:rsidRDefault="00EB25A3" w:rsidP="00EB25A3">
      <w:r>
        <w:t>Ont été considérés comme constitutifs d’une contestation sérieuse et donc ne relevant pas du pouvoir du juge des référés :</w:t>
      </w:r>
    </w:p>
    <w:p w14:paraId="7BE7A865" w14:textId="77777777" w:rsidR="00EB25A3" w:rsidRDefault="00EB25A3" w:rsidP="00EB25A3"/>
    <w:p w14:paraId="0134213B" w14:textId="77777777" w:rsidR="00EB25A3" w:rsidRDefault="00EB25A3" w:rsidP="00EB25A3">
      <w:pPr>
        <w:pStyle w:val="Paragraphedeliste"/>
        <w:numPr>
          <w:ilvl w:val="0"/>
          <w:numId w:val="20"/>
        </w:numPr>
        <w:jc w:val="both"/>
      </w:pPr>
      <w:r>
        <w:t>L’interprétation de la volonté des parties (</w:t>
      </w:r>
      <w:r w:rsidRPr="009F7700">
        <w:rPr>
          <w:i/>
          <w:u w:val="single"/>
        </w:rPr>
        <w:t>Cass. 3</w:t>
      </w:r>
      <w:r w:rsidRPr="009F7700">
        <w:rPr>
          <w:i/>
          <w:u w:val="single"/>
          <w:vertAlign w:val="superscript"/>
        </w:rPr>
        <w:t>e</w:t>
      </w:r>
      <w:r w:rsidRPr="009F7700">
        <w:rPr>
          <w:i/>
          <w:u w:val="single"/>
        </w:rPr>
        <w:t xml:space="preserve"> civ., 9 mars 2011, n°09-70930</w:t>
      </w:r>
      <w:r>
        <w:t>)</w:t>
      </w:r>
    </w:p>
    <w:p w14:paraId="47EB95B2" w14:textId="77777777" w:rsidR="00EB25A3" w:rsidRDefault="00EB25A3" w:rsidP="00EB25A3">
      <w:pPr>
        <w:pStyle w:val="Paragraphedeliste"/>
        <w:numPr>
          <w:ilvl w:val="0"/>
          <w:numId w:val="20"/>
        </w:numPr>
        <w:jc w:val="both"/>
      </w:pPr>
      <w:r>
        <w:t>L’appréciation du bien-fondé d’un droit de rétention (</w:t>
      </w:r>
      <w:r w:rsidRPr="00A3205C">
        <w:rPr>
          <w:i/>
          <w:u w:val="single"/>
        </w:rPr>
        <w:t>Cass. com., 1er févr. 2000, n° 96-22028</w:t>
      </w:r>
      <w:r>
        <w:t>)</w:t>
      </w:r>
    </w:p>
    <w:p w14:paraId="33DAAF86" w14:textId="77777777" w:rsidR="00EB25A3" w:rsidRDefault="00EB25A3" w:rsidP="00EB25A3">
      <w:pPr>
        <w:pStyle w:val="Paragraphedeliste"/>
        <w:numPr>
          <w:ilvl w:val="0"/>
          <w:numId w:val="20"/>
        </w:numPr>
        <w:jc w:val="both"/>
      </w:pPr>
      <w:r>
        <w:t>L’appréciation de la validité d'un arrêté préfectoral autorisant la résiliation d'un bail (</w:t>
      </w:r>
      <w:r w:rsidRPr="00A3205C">
        <w:rPr>
          <w:i/>
          <w:u w:val="single"/>
        </w:rPr>
        <w:t>Cass. 3</w:t>
      </w:r>
      <w:r w:rsidRPr="00A3205C">
        <w:rPr>
          <w:i/>
          <w:u w:val="single"/>
          <w:vertAlign w:val="superscript"/>
        </w:rPr>
        <w:t>e</w:t>
      </w:r>
      <w:r w:rsidRPr="00A3205C">
        <w:rPr>
          <w:i/>
          <w:u w:val="single"/>
        </w:rPr>
        <w:t xml:space="preserve"> civ., 25 févr. 2016, n° 14-15.719</w:t>
      </w:r>
      <w:r>
        <w:t>)</w:t>
      </w:r>
    </w:p>
    <w:p w14:paraId="678C6F29" w14:textId="77777777" w:rsidR="00EB25A3" w:rsidRDefault="00EB25A3" w:rsidP="00EB25A3">
      <w:pPr>
        <w:pStyle w:val="Paragraphedeliste"/>
        <w:numPr>
          <w:ilvl w:val="0"/>
          <w:numId w:val="20"/>
        </w:numPr>
        <w:jc w:val="both"/>
      </w:pPr>
      <w:r>
        <w:t>L’appréciation de la nullité éventuelle d'un contrat (</w:t>
      </w:r>
      <w:r w:rsidRPr="00A3205C">
        <w:rPr>
          <w:i/>
          <w:u w:val="single"/>
        </w:rPr>
        <w:t>Cass. 2</w:t>
      </w:r>
      <w:r w:rsidRPr="00A3205C">
        <w:rPr>
          <w:i/>
          <w:u w:val="single"/>
          <w:vertAlign w:val="superscript"/>
        </w:rPr>
        <w:t>e</w:t>
      </w:r>
      <w:r w:rsidRPr="00A3205C">
        <w:rPr>
          <w:i/>
          <w:u w:val="single"/>
        </w:rPr>
        <w:t xml:space="preserve"> civ., 6 juill. 2016, n° 15-18763</w:t>
      </w:r>
      <w:r>
        <w:t>)</w:t>
      </w:r>
    </w:p>
    <w:p w14:paraId="4A7B2E16" w14:textId="77777777" w:rsidR="00EB25A3" w:rsidRDefault="00EB25A3" w:rsidP="00EB25A3"/>
    <w:p w14:paraId="72A3E4D2" w14:textId="77777777" w:rsidR="00EB25A3" w:rsidRPr="00C341CA" w:rsidRDefault="00EB25A3" w:rsidP="00EB25A3">
      <w:pPr>
        <w:rPr>
          <w:b/>
          <w:u w:val="single"/>
        </w:rPr>
      </w:pPr>
      <w:r>
        <w:sym w:font="Wingdings" w:char="F0E8"/>
      </w:r>
      <w:r w:rsidRPr="00C341CA">
        <w:rPr>
          <w:b/>
          <w:u w:val="single"/>
        </w:rPr>
        <w:t>Sur l’existence d’un différend</w:t>
      </w:r>
    </w:p>
    <w:p w14:paraId="148E3C89" w14:textId="77777777" w:rsidR="00EB25A3" w:rsidRDefault="00EB25A3" w:rsidP="00EB25A3"/>
    <w:p w14:paraId="2FB50B25" w14:textId="77777777" w:rsidR="00EB25A3" w:rsidRDefault="00EB25A3" w:rsidP="00EB25A3">
      <w:r>
        <w:t>Si la démonstration de l’existence d’un différend n’est pas nécessaire lorsque, en cas d’urgence, il est établi l’absence de contestation sérieuse, tel n’est pas le cas en présence d’une contestation sérieuse.</w:t>
      </w:r>
    </w:p>
    <w:p w14:paraId="4F7946D5" w14:textId="77777777" w:rsidR="00EB25A3" w:rsidRDefault="00EB25A3" w:rsidP="00EB25A3"/>
    <w:p w14:paraId="7A9F42A6" w14:textId="77777777" w:rsidR="00EB25A3" w:rsidRDefault="00EB25A3" w:rsidP="00EB25A3">
      <w:r>
        <w:t>Dans cette dernière hypothèse, il appartiendra, en effet, au demandeur, de démontrer que la mesure sollicitée est justifiée par l’existence d’un différend.</w:t>
      </w:r>
    </w:p>
    <w:p w14:paraId="4ACCE260" w14:textId="77777777" w:rsidR="00EB25A3" w:rsidRDefault="00EB25A3" w:rsidP="00EB25A3"/>
    <w:p w14:paraId="31155152" w14:textId="77777777" w:rsidR="00EB25A3" w:rsidRDefault="00EB25A3" w:rsidP="00EB25A3">
      <w:r>
        <w:t xml:space="preserve">Par différend, il faut entendre tout litige ou désaccord, de quelque nature que ce soit, entre les parties. </w:t>
      </w:r>
    </w:p>
    <w:p w14:paraId="19DD8577" w14:textId="77777777" w:rsidR="00EB25A3" w:rsidRDefault="00EB25A3" w:rsidP="00EB25A3"/>
    <w:p w14:paraId="6255F56E" w14:textId="77777777" w:rsidR="00EB25A3" w:rsidRDefault="00EB25A3" w:rsidP="00EB25A3">
      <w:r>
        <w:t>Reste que pour que le juge prononce une mesure conservatoire s’il constate l’existence d’un différend entre les parties, celui-ci devra justifier l’adoption de la mesure.</w:t>
      </w:r>
    </w:p>
    <w:p w14:paraId="16B55694" w14:textId="77777777" w:rsidR="00EB25A3" w:rsidRDefault="00EB25A3" w:rsidP="00EB25A3"/>
    <w:p w14:paraId="45C72888" w14:textId="77777777" w:rsidR="00EB25A3" w:rsidRDefault="00EB25A3" w:rsidP="00EB25A3">
      <w:r>
        <w:t>Autrement dit, la mesure sollicitée ne devra pas être étrangère au différend. Elle devra être en lien avec lui.</w:t>
      </w:r>
    </w:p>
    <w:p w14:paraId="046ACF2A" w14:textId="77777777" w:rsidR="00EB25A3" w:rsidRDefault="00EB25A3" w:rsidP="00EB25A3"/>
    <w:p w14:paraId="109A2500" w14:textId="77777777" w:rsidR="00EB25A3" w:rsidRDefault="00EB25A3" w:rsidP="00EB25A3">
      <w:r>
        <w:t>Il pourra, par exemple, s’agir de la désignation d’un mandataire ad hoc en cas de mésentente entre associés d’une société (</w:t>
      </w:r>
      <w:r w:rsidRPr="00387AD6">
        <w:rPr>
          <w:i/>
          <w:u w:val="single"/>
        </w:rPr>
        <w:t xml:space="preserve">Cass. </w:t>
      </w:r>
      <w:r>
        <w:rPr>
          <w:i/>
          <w:u w:val="single"/>
        </w:rPr>
        <w:t>1</w:t>
      </w:r>
      <w:r w:rsidRPr="00387AD6">
        <w:rPr>
          <w:i/>
          <w:u w:val="single"/>
          <w:vertAlign w:val="superscript"/>
        </w:rPr>
        <w:t>ère</w:t>
      </w:r>
      <w:r>
        <w:rPr>
          <w:i/>
          <w:u w:val="single"/>
        </w:rPr>
        <w:t xml:space="preserve"> civ. 17 oct. 2012, n°11-23153</w:t>
      </w:r>
      <w:r>
        <w:t>).</w:t>
      </w:r>
    </w:p>
    <w:p w14:paraId="048A20F5" w14:textId="77777777" w:rsidR="00EB25A3" w:rsidRDefault="00EB25A3" w:rsidP="00EB25A3"/>
    <w:p w14:paraId="421F1412" w14:textId="77777777" w:rsidR="00EB25A3" w:rsidRDefault="00EB25A3" w:rsidP="00EB25A3">
      <w:r>
        <w:t xml:space="preserve">La mesure prise peut encore consister en la suspension d’un commandement de payer en cas de litige entre le créancier et son débiteur </w:t>
      </w:r>
      <w:r w:rsidRPr="00387AD6">
        <w:t>(</w:t>
      </w:r>
      <w:r w:rsidRPr="00387AD6">
        <w:rPr>
          <w:i/>
          <w:u w:val="single"/>
        </w:rPr>
        <w:t>Cass. com., 26 févr. 1980</w:t>
      </w:r>
      <w:r>
        <w:t>)</w:t>
      </w:r>
    </w:p>
    <w:p w14:paraId="3D51D1CD" w14:textId="77777777" w:rsidR="00EB25A3" w:rsidRDefault="00EB25A3" w:rsidP="00EB25A3"/>
    <w:p w14:paraId="06EA8875" w14:textId="77777777" w:rsidR="00EB25A3" w:rsidRDefault="00EB25A3" w:rsidP="00EB25A3">
      <w:r>
        <w:lastRenderedPageBreak/>
        <w:t xml:space="preserve">Cette appréciation relève du pouvoir souverain des juges du fond </w:t>
      </w:r>
      <w:r w:rsidRPr="00387AD6">
        <w:t xml:space="preserve">(V. </w:t>
      </w:r>
      <w:r>
        <w:t xml:space="preserve">en ce sens </w:t>
      </w:r>
      <w:r w:rsidRPr="00387AD6">
        <w:rPr>
          <w:i/>
          <w:u w:val="single"/>
        </w:rPr>
        <w:t>Cass. 3</w:t>
      </w:r>
      <w:r w:rsidRPr="00387AD6">
        <w:rPr>
          <w:i/>
          <w:u w:val="single"/>
          <w:vertAlign w:val="superscript"/>
        </w:rPr>
        <w:t>e</w:t>
      </w:r>
      <w:r w:rsidRPr="00387AD6">
        <w:rPr>
          <w:i/>
          <w:u w:val="single"/>
        </w:rPr>
        <w:t xml:space="preserve"> civ., 1er févr. 2011, n°10-10353</w:t>
      </w:r>
      <w:r w:rsidRPr="00387AD6">
        <w:t xml:space="preserve">). </w:t>
      </w:r>
    </w:p>
    <w:p w14:paraId="6E81A1F4" w14:textId="77777777" w:rsidR="00EB25A3" w:rsidRDefault="00EB25A3" w:rsidP="00EB25A3"/>
    <w:p w14:paraId="7E2F0958" w14:textId="53E78292" w:rsidR="00EB25A3" w:rsidRDefault="00EB25A3" w:rsidP="00954BE7">
      <w:pPr>
        <w:pStyle w:val="Paragraphedeliste"/>
        <w:numPr>
          <w:ilvl w:val="1"/>
          <w:numId w:val="25"/>
        </w:numPr>
      </w:pPr>
      <w:r w:rsidRPr="00954BE7">
        <w:rPr>
          <w:b/>
          <w:u w:val="single"/>
        </w:rPr>
        <w:t>Sur les mesures prononcées</w:t>
      </w:r>
    </w:p>
    <w:p w14:paraId="6D8670F9" w14:textId="77777777" w:rsidR="00EB25A3" w:rsidRDefault="00EB25A3" w:rsidP="00EB25A3"/>
    <w:p w14:paraId="59A8F1F9" w14:textId="77777777" w:rsidR="00EB25A3" w:rsidRDefault="00EB25A3" w:rsidP="00EB25A3">
      <w:r>
        <w:sym w:font="Wingdings" w:char="F0E8"/>
      </w:r>
      <w:r w:rsidRPr="005A4722">
        <w:rPr>
          <w:b/>
          <w:u w:val="single"/>
        </w:rPr>
        <w:t>Les mesures autorisées</w:t>
      </w:r>
    </w:p>
    <w:p w14:paraId="4157BE7D" w14:textId="77777777" w:rsidR="00EB25A3" w:rsidRDefault="00EB25A3" w:rsidP="00EB25A3"/>
    <w:p w14:paraId="5E33A3DD" w14:textId="77777777" w:rsidR="00EB25A3" w:rsidRDefault="00EB25A3" w:rsidP="00EB25A3">
      <w:r>
        <w:t xml:space="preserve">Pour mémoire, </w:t>
      </w:r>
      <w:r w:rsidRPr="00377376">
        <w:rPr>
          <w:u w:val="single"/>
        </w:rPr>
        <w:t>l’article 808</w:t>
      </w:r>
      <w:r>
        <w:t xml:space="preserve"> du CPC prévoir que, lorsque le juge des référés en cas d’urgence il peut « </w:t>
      </w:r>
      <w:r w:rsidRPr="00377376">
        <w:rPr>
          <w:i/>
        </w:rPr>
        <w:t>ordonner en référé toutes les mesures qui ne se heurtent à aucune contestation sérieuse ou que justifie l'existence d'un différend</w:t>
      </w:r>
      <w:r>
        <w:t> ».</w:t>
      </w:r>
    </w:p>
    <w:p w14:paraId="7E22490C" w14:textId="77777777" w:rsidR="00EB25A3" w:rsidRDefault="00EB25A3" w:rsidP="00EB25A3"/>
    <w:p w14:paraId="0459438E" w14:textId="77777777" w:rsidR="00EB25A3" w:rsidRDefault="00EB25A3" w:rsidP="00EB25A3">
      <w:r>
        <w:t xml:space="preserve">À l’examen, il apparaît que </w:t>
      </w:r>
      <w:r w:rsidRPr="00B43A8E">
        <w:rPr>
          <w:u w:val="single"/>
        </w:rPr>
        <w:t>l’article 808</w:t>
      </w:r>
      <w:r>
        <w:t xml:space="preserve"> du CPC confère au juge le pouvoir de prononcer deux sortes de mesures, selon qu’il existe ou non une contestation sérieuse :</w:t>
      </w:r>
    </w:p>
    <w:p w14:paraId="6F814B2A" w14:textId="77777777" w:rsidR="00EB25A3" w:rsidRDefault="00EB25A3" w:rsidP="00EB25A3"/>
    <w:p w14:paraId="4E2D8D62" w14:textId="77777777" w:rsidR="00EB25A3" w:rsidRPr="00B43A8E" w:rsidRDefault="00EB25A3" w:rsidP="00EB25A3">
      <w:pPr>
        <w:pStyle w:val="Paragraphedeliste"/>
        <w:numPr>
          <w:ilvl w:val="0"/>
          <w:numId w:val="20"/>
        </w:numPr>
        <w:jc w:val="both"/>
        <w:rPr>
          <w:b/>
          <w:i/>
        </w:rPr>
      </w:pPr>
      <w:r w:rsidRPr="00B43A8E">
        <w:rPr>
          <w:b/>
          <w:i/>
        </w:rPr>
        <w:t>En l’absence de contestation sérieuse</w:t>
      </w:r>
    </w:p>
    <w:p w14:paraId="4495BDA5" w14:textId="77777777" w:rsidR="00EB25A3" w:rsidRDefault="00EB25A3" w:rsidP="00EB25A3">
      <w:pPr>
        <w:pStyle w:val="Paragraphedeliste"/>
        <w:numPr>
          <w:ilvl w:val="1"/>
          <w:numId w:val="20"/>
        </w:numPr>
        <w:jc w:val="both"/>
      </w:pPr>
      <w:r>
        <w:t>Le juge dispose du pouvoir de prononcer des mesures d’anticipation, soit des mesures qui sont très proches de celles susceptibles d’être prononcées à l’issue de l’instance au fond.</w:t>
      </w:r>
    </w:p>
    <w:p w14:paraId="3F994300" w14:textId="77777777" w:rsidR="00EB25A3" w:rsidRDefault="00EB25A3" w:rsidP="00EB25A3">
      <w:pPr>
        <w:pStyle w:val="Paragraphedeliste"/>
        <w:numPr>
          <w:ilvl w:val="1"/>
          <w:numId w:val="20"/>
        </w:numPr>
        <w:jc w:val="both"/>
      </w:pPr>
      <w:r>
        <w:t>Dans cette hypothèse, l’application de la règle de droit substantielle n’est contestée, de sorte que le juge des référés dispose du pouvoir de lui faire produire ses effets</w:t>
      </w:r>
    </w:p>
    <w:p w14:paraId="75AC2B97" w14:textId="77777777" w:rsidR="00EB25A3" w:rsidRDefault="00EB25A3" w:rsidP="00EB25A3"/>
    <w:p w14:paraId="691142D4" w14:textId="77777777" w:rsidR="00EB25A3" w:rsidRPr="00B43A8E" w:rsidRDefault="00EB25A3" w:rsidP="00EB25A3">
      <w:pPr>
        <w:pStyle w:val="Paragraphedeliste"/>
        <w:numPr>
          <w:ilvl w:val="0"/>
          <w:numId w:val="20"/>
        </w:numPr>
        <w:jc w:val="both"/>
        <w:rPr>
          <w:b/>
          <w:i/>
        </w:rPr>
      </w:pPr>
      <w:r w:rsidRPr="00B43A8E">
        <w:rPr>
          <w:b/>
          <w:i/>
        </w:rPr>
        <w:t>En présence d’une contestation sérieuse</w:t>
      </w:r>
    </w:p>
    <w:p w14:paraId="563DAC56" w14:textId="77777777" w:rsidR="00EB25A3" w:rsidRDefault="00EB25A3" w:rsidP="00EB25A3">
      <w:pPr>
        <w:pStyle w:val="Paragraphedeliste"/>
        <w:numPr>
          <w:ilvl w:val="1"/>
          <w:numId w:val="20"/>
        </w:numPr>
        <w:jc w:val="both"/>
      </w:pPr>
      <w:r>
        <w:t xml:space="preserve">Le juge des référés sera privé de son pouvoir de prononcer une mesure d’anticipation de la décision au fond. </w:t>
      </w:r>
    </w:p>
    <w:p w14:paraId="1709399C" w14:textId="77777777" w:rsidR="00EB25A3" w:rsidRDefault="00EB25A3" w:rsidP="00EB25A3">
      <w:pPr>
        <w:pStyle w:val="Paragraphedeliste"/>
        <w:numPr>
          <w:ilvl w:val="1"/>
          <w:numId w:val="20"/>
        </w:numPr>
        <w:jc w:val="both"/>
      </w:pPr>
      <w:r>
        <w:t>Il ne pourra prononcer des mesures conservatoires, soit des mesures qui, en raison de l’existence d’un différend, doivent permettre d’attendre la décision au principal</w:t>
      </w:r>
    </w:p>
    <w:p w14:paraId="57F3CB65" w14:textId="77777777" w:rsidR="00EB25A3" w:rsidRDefault="00EB25A3" w:rsidP="00EB25A3">
      <w:pPr>
        <w:pStyle w:val="Paragraphedeliste"/>
        <w:numPr>
          <w:ilvl w:val="1"/>
          <w:numId w:val="20"/>
        </w:numPr>
        <w:jc w:val="both"/>
      </w:pPr>
      <w:r>
        <w:t>La mesure prononcée sera donc nécessairement éloignée des effets de la règle de droit substantielle dont l’application est débattue par les parties.</w:t>
      </w:r>
    </w:p>
    <w:p w14:paraId="3ECEC499" w14:textId="77777777" w:rsidR="00EB25A3" w:rsidRDefault="00EB25A3" w:rsidP="00EB25A3">
      <w:pPr>
        <w:pStyle w:val="Paragraphedeliste"/>
        <w:numPr>
          <w:ilvl w:val="1"/>
          <w:numId w:val="20"/>
        </w:numPr>
        <w:jc w:val="both"/>
      </w:pPr>
      <w:r>
        <w:t>Il pourra s’agir, par exemple, de la désignation d’un administrateur provisoire ou de la mise sous séquestre d’une somme d’argent.</w:t>
      </w:r>
    </w:p>
    <w:p w14:paraId="1D58F26F" w14:textId="77777777" w:rsidR="00EB25A3" w:rsidRDefault="00EB25A3" w:rsidP="00EB25A3">
      <w:pPr>
        <w:pStyle w:val="Paragraphedeliste"/>
        <w:numPr>
          <w:ilvl w:val="1"/>
          <w:numId w:val="20"/>
        </w:numPr>
        <w:jc w:val="both"/>
      </w:pPr>
      <w:r>
        <w:t>Ainsi, la mesure prise ne consistera pas à anticiper la décision rendue au fond, mais seulement à geler une situation conflictuelle (suspension de travaux dans l’attente de la décision du juge du fond, désignation d’un administrateur judiciaire pour une association ou une copropriété, suspension des effets d’un commandement de payer, désignation d’un séquestre etc.)</w:t>
      </w:r>
    </w:p>
    <w:p w14:paraId="78593F6C" w14:textId="77777777" w:rsidR="00EB25A3" w:rsidRDefault="00EB25A3" w:rsidP="00EB25A3"/>
    <w:p w14:paraId="12E30DCB" w14:textId="77777777" w:rsidR="00EB25A3" w:rsidRPr="005A4722" w:rsidRDefault="00EB25A3" w:rsidP="00EB25A3">
      <w:pPr>
        <w:rPr>
          <w:b/>
          <w:u w:val="single"/>
        </w:rPr>
      </w:pPr>
      <w:r>
        <w:sym w:font="Wingdings" w:char="F0E8"/>
      </w:r>
      <w:r w:rsidRPr="005A4722">
        <w:rPr>
          <w:b/>
          <w:u w:val="single"/>
        </w:rPr>
        <w:t>Les mesures interdites</w:t>
      </w:r>
    </w:p>
    <w:p w14:paraId="2B94EC74" w14:textId="77777777" w:rsidR="00EB25A3" w:rsidRDefault="00EB25A3" w:rsidP="00EB25A3"/>
    <w:p w14:paraId="0B3FF177" w14:textId="77777777" w:rsidR="00EB25A3" w:rsidRDefault="00EB25A3" w:rsidP="00EB25A3">
      <w:r>
        <w:t xml:space="preserve">Bien que le Juge des référés dispose, lorsqu’il est saisi sur le fondement de </w:t>
      </w:r>
      <w:r w:rsidRPr="002A2B59">
        <w:rPr>
          <w:u w:val="single"/>
        </w:rPr>
        <w:t>l’article 808</w:t>
      </w:r>
      <w:r>
        <w:t xml:space="preserve"> du CPC du pouvoir de prononcer des mesures d’anticipation de la décision au fond, il lui est interdit d’ordonner une mesure qui se heurte à une contestation sérieuse.</w:t>
      </w:r>
    </w:p>
    <w:p w14:paraId="2F1F151C" w14:textId="77777777" w:rsidR="00EB25A3" w:rsidRDefault="00EB25A3" w:rsidP="00EB25A3"/>
    <w:p w14:paraId="56799376" w14:textId="77777777" w:rsidR="00EB25A3" w:rsidRDefault="00EB25A3" w:rsidP="00EB25A3">
      <w:r>
        <w:t>Ainsi lui est-il interdit de prononcer une mesure qui procède :</w:t>
      </w:r>
    </w:p>
    <w:p w14:paraId="111AE9DD" w14:textId="77777777" w:rsidR="00EB25A3" w:rsidRDefault="00EB25A3" w:rsidP="00EB25A3"/>
    <w:p w14:paraId="508A8E83" w14:textId="77777777" w:rsidR="00EB25A3" w:rsidRDefault="00EB25A3" w:rsidP="00EB25A3">
      <w:pPr>
        <w:pStyle w:val="Paragraphedeliste"/>
        <w:numPr>
          <w:ilvl w:val="0"/>
          <w:numId w:val="20"/>
        </w:numPr>
        <w:jc w:val="both"/>
      </w:pPr>
      <w:r>
        <w:t>Soit de l’appréciation du statut des personnes ou de biens</w:t>
      </w:r>
    </w:p>
    <w:p w14:paraId="6E8A1F83" w14:textId="77777777" w:rsidR="00EB25A3" w:rsidRDefault="00EB25A3" w:rsidP="00EB25A3">
      <w:pPr>
        <w:pStyle w:val="Paragraphedeliste"/>
        <w:numPr>
          <w:ilvl w:val="0"/>
          <w:numId w:val="20"/>
        </w:numPr>
        <w:jc w:val="both"/>
      </w:pPr>
      <w:r>
        <w:t>Soit de l’appréciation du bien-fondé d’une action en responsabilité</w:t>
      </w:r>
    </w:p>
    <w:p w14:paraId="16990CB0" w14:textId="098D2CE7" w:rsidR="00EB25A3" w:rsidRDefault="00EB25A3" w:rsidP="0001143C">
      <w:pPr>
        <w:pStyle w:val="Paragraphedeliste"/>
        <w:numPr>
          <w:ilvl w:val="0"/>
          <w:numId w:val="20"/>
        </w:numPr>
        <w:jc w:val="both"/>
      </w:pPr>
      <w:r>
        <w:t>Soit de l’interprétation des termes d’un acte juridique ou de l’appréciation de sa validité</w:t>
      </w:r>
    </w:p>
    <w:p w14:paraId="76A555FA" w14:textId="77777777" w:rsidR="00EB25A3" w:rsidRDefault="00EB25A3" w:rsidP="0001143C"/>
    <w:p w14:paraId="546BECE9" w14:textId="6FBF6196" w:rsidR="004A2A62" w:rsidRPr="00B126B4" w:rsidRDefault="004A2A62" w:rsidP="00B126B4">
      <w:pPr>
        <w:pStyle w:val="Paragraphedeliste"/>
        <w:numPr>
          <w:ilvl w:val="0"/>
          <w:numId w:val="19"/>
        </w:numPr>
        <w:rPr>
          <w:b/>
          <w:u w:val="single"/>
        </w:rPr>
      </w:pPr>
      <w:r w:rsidRPr="00B126B4">
        <w:rPr>
          <w:b/>
          <w:u w:val="single"/>
        </w:rPr>
        <w:t>En l’espèce</w:t>
      </w:r>
    </w:p>
    <w:p w14:paraId="4B6C86A1" w14:textId="77777777" w:rsidR="004A2A62" w:rsidRDefault="004A2A62" w:rsidP="0001143C"/>
    <w:p w14:paraId="1D759C1E" w14:textId="77777777" w:rsidR="00D81F0D" w:rsidRDefault="00D81F0D" w:rsidP="0001143C"/>
    <w:p w14:paraId="43F2E545" w14:textId="77777777" w:rsidR="00D81F0D" w:rsidRPr="00D81F0D" w:rsidRDefault="00D81F0D" w:rsidP="00D81F0D">
      <w:pPr>
        <w:jc w:val="center"/>
        <w:rPr>
          <w:i/>
        </w:rPr>
      </w:pPr>
      <w:r w:rsidRPr="00D81F0D">
        <w:rPr>
          <w:i/>
        </w:rPr>
        <w:t>[…]</w:t>
      </w:r>
    </w:p>
    <w:p w14:paraId="58524EA6" w14:textId="77777777" w:rsidR="00D81F0D" w:rsidRDefault="00D81F0D" w:rsidP="0001143C"/>
    <w:p w14:paraId="68A01430" w14:textId="77777777" w:rsidR="004A2A62" w:rsidRDefault="004A2A62" w:rsidP="0001143C"/>
    <w:p w14:paraId="60336621" w14:textId="77777777" w:rsidR="00D81F0D" w:rsidRDefault="004A2A62" w:rsidP="0001143C">
      <w:r>
        <w:sym w:font="Wingdings" w:char="F0E8"/>
      </w:r>
      <w:r w:rsidRPr="004A2A62">
        <w:rPr>
          <w:b/>
          <w:u w:val="single"/>
        </w:rPr>
        <w:t>En conséquence,</w:t>
      </w:r>
      <w:r>
        <w:t xml:space="preserve"> </w:t>
      </w:r>
      <w:r w:rsidR="00D81F0D">
        <w:t>il est donc demandé au Président du Tribunal de céans</w:t>
      </w:r>
      <w:r w:rsidR="0001167A">
        <w:t xml:space="preserve"> d</w:t>
      </w:r>
      <w:r w:rsidR="008B50EA">
        <w:t>’ordonner</w:t>
      </w:r>
      <w:r w:rsidR="0001167A">
        <w:t xml:space="preserve"> </w:t>
      </w:r>
      <w:r w:rsidR="008B50EA">
        <w:t xml:space="preserve">à </w:t>
      </w:r>
      <w:r w:rsidR="008B50EA" w:rsidRPr="003B06BA">
        <w:rPr>
          <w:i/>
        </w:rPr>
        <w:t>[nom de la partie visée]</w:t>
      </w:r>
      <w:r w:rsidR="008B50EA">
        <w:t xml:space="preserve"> de </w:t>
      </w:r>
      <w:r w:rsidR="0001167A" w:rsidRPr="0001167A">
        <w:rPr>
          <w:i/>
        </w:rPr>
        <w:t>[préciser la mesure</w:t>
      </w:r>
      <w:r w:rsidR="00E11991">
        <w:rPr>
          <w:i/>
        </w:rPr>
        <w:t xml:space="preserve"> à </w:t>
      </w:r>
      <w:r w:rsidR="008B50EA">
        <w:rPr>
          <w:i/>
        </w:rPr>
        <w:t>ordonner</w:t>
      </w:r>
      <w:r w:rsidR="0001167A" w:rsidRPr="0001167A">
        <w:rPr>
          <w:i/>
        </w:rPr>
        <w:t>]</w:t>
      </w:r>
      <w:r w:rsidR="0001167A">
        <w:t xml:space="preserve">, </w:t>
      </w:r>
      <w:r w:rsidR="008B50EA">
        <w:t>ce</w:t>
      </w:r>
      <w:r w:rsidR="00D81F0D">
        <w:t xml:space="preserve"> sous une astreinte de </w:t>
      </w:r>
      <w:r w:rsidR="00D81F0D">
        <w:rPr>
          <w:i/>
        </w:rPr>
        <w:t>[X euros</w:t>
      </w:r>
      <w:r w:rsidR="00D81F0D" w:rsidRPr="003B06BA">
        <w:rPr>
          <w:i/>
        </w:rPr>
        <w:t>]</w:t>
      </w:r>
      <w:r w:rsidR="00D81F0D">
        <w:t xml:space="preserve"> par jour de retard à compter de l’expiration d’un délai de quinze jours suivant la signification de la décision à intervenir.</w:t>
      </w:r>
    </w:p>
    <w:p w14:paraId="2EE1E106" w14:textId="77777777" w:rsidR="00D81F0D" w:rsidRDefault="00D81F0D" w:rsidP="0001143C"/>
    <w:p w14:paraId="2A825F46" w14:textId="77777777" w:rsidR="00D81F0D" w:rsidRDefault="00D81F0D" w:rsidP="0001143C"/>
    <w:p w14:paraId="668DCDD4" w14:textId="77777777" w:rsidR="00290A87" w:rsidRPr="004A2A62" w:rsidRDefault="004E69BA" w:rsidP="004A2A62">
      <w:pPr>
        <w:pStyle w:val="Paragraphedeliste"/>
        <w:numPr>
          <w:ilvl w:val="0"/>
          <w:numId w:val="14"/>
        </w:numPr>
        <w:rPr>
          <w:b/>
        </w:rPr>
      </w:pPr>
      <w:r w:rsidRPr="004A2A62">
        <w:rPr>
          <w:b/>
          <w:u w:val="single"/>
        </w:rPr>
        <w:t>Sur les frais irrépétibles</w:t>
      </w:r>
      <w:r w:rsidR="00730154" w:rsidRPr="004A2A62">
        <w:rPr>
          <w:b/>
          <w:u w:val="single"/>
        </w:rPr>
        <w:t xml:space="preserve"> et</w:t>
      </w:r>
      <w:r w:rsidRPr="004A2A62">
        <w:rPr>
          <w:b/>
          <w:u w:val="single"/>
        </w:rPr>
        <w:t xml:space="preserve"> les dépens</w:t>
      </w:r>
    </w:p>
    <w:p w14:paraId="691E3034" w14:textId="77777777" w:rsidR="004E69BA" w:rsidRDefault="004E69BA" w:rsidP="00290A87"/>
    <w:p w14:paraId="462C3433" w14:textId="178C7991" w:rsidR="00290A87" w:rsidRDefault="00290A87" w:rsidP="00290A87">
      <w:r>
        <w:t xml:space="preserve">Compte tenu de ce qu’il serait inéquitable de laisser à la charge de </w:t>
      </w:r>
      <w:r w:rsidRPr="007F35EA">
        <w:rPr>
          <w:i/>
        </w:rPr>
        <w:t>[nom du demandeur]</w:t>
      </w:r>
      <w:r>
        <w:t xml:space="preserve"> les frais irrépétibles qu’il a été contraint d’exposer en justice aux fins de défendre ses intérêts</w:t>
      </w:r>
      <w:r w:rsidR="003E1198">
        <w:t xml:space="preserve"> et faire valoir ses droits</w:t>
      </w:r>
      <w:r>
        <w:t xml:space="preserve">, il est parfaitement fondé à solliciter la condamnation de </w:t>
      </w:r>
      <w:r w:rsidRPr="007F35EA">
        <w:rPr>
          <w:i/>
        </w:rPr>
        <w:t>[nom du défendeur]</w:t>
      </w:r>
      <w:r>
        <w:t xml:space="preserve"> </w:t>
      </w:r>
      <w:r w:rsidR="002B5975">
        <w:t>au</w:t>
      </w:r>
      <w:r>
        <w:t xml:space="preserve"> paiement de la somme de </w:t>
      </w:r>
      <w:r w:rsidRPr="007F35EA">
        <w:rPr>
          <w:i/>
        </w:rPr>
        <w:t>[montant]</w:t>
      </w:r>
      <w:r>
        <w:t xml:space="preserve"> au titre de l’article 700 du Code de procédure civile, outre les entiers dépens. </w:t>
      </w:r>
    </w:p>
    <w:p w14:paraId="28DB654A" w14:textId="77777777" w:rsidR="00290A87" w:rsidRDefault="00290A87" w:rsidP="00290A87"/>
    <w:p w14:paraId="03C99CC8" w14:textId="04FC2711" w:rsidR="00C82578" w:rsidRDefault="00C82578" w:rsidP="00290A87">
      <w:r w:rsidRPr="00810630">
        <w:t>Les pièces justificatives visées par le requérant sont énumérées dans le bordereau annexé aux présentes écritures.</w:t>
      </w:r>
    </w:p>
    <w:p w14:paraId="6890506A" w14:textId="77777777" w:rsidR="004731E2" w:rsidRDefault="00823261" w:rsidP="007B458A">
      <w:r>
        <w:br w:type="page"/>
      </w:r>
    </w:p>
    <w:p w14:paraId="0369CF59" w14:textId="77777777" w:rsidR="007B458A"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pPr>
      <w:r>
        <w:lastRenderedPageBreak/>
        <w:t>PAR CES MOTIFS</w:t>
      </w:r>
    </w:p>
    <w:p w14:paraId="0D443ED6" w14:textId="12909189" w:rsidR="00D13484" w:rsidRPr="00780FAB" w:rsidRDefault="00D13484" w:rsidP="007B458A">
      <w:pPr>
        <w:rPr>
          <w:i/>
        </w:rPr>
      </w:pPr>
      <w:r w:rsidRPr="00780FAB">
        <w:rPr>
          <w:i/>
        </w:rPr>
        <w:t>Vu l</w:t>
      </w:r>
      <w:r w:rsidR="004A2A62">
        <w:rPr>
          <w:i/>
        </w:rPr>
        <w:t xml:space="preserve">’article </w:t>
      </w:r>
      <w:r w:rsidR="00527B99">
        <w:rPr>
          <w:i/>
        </w:rPr>
        <w:t>808</w:t>
      </w:r>
      <w:r w:rsidR="004A2A62">
        <w:rPr>
          <w:i/>
        </w:rPr>
        <w:t xml:space="preserve"> du Code de procédure civile</w:t>
      </w:r>
    </w:p>
    <w:p w14:paraId="0E2B3F62" w14:textId="77777777" w:rsidR="00C35FDB" w:rsidRPr="00C35FDB" w:rsidRDefault="00C35FDB" w:rsidP="007B458A">
      <w:pPr>
        <w:rPr>
          <w:i/>
        </w:rPr>
      </w:pPr>
      <w:r w:rsidRPr="00C35FDB">
        <w:rPr>
          <w:i/>
        </w:rPr>
        <w:t>Vu la jurisprudence</w:t>
      </w:r>
    </w:p>
    <w:p w14:paraId="2C2B4973" w14:textId="77777777" w:rsidR="00C35FDB" w:rsidRPr="00C35FDB" w:rsidRDefault="00C35FDB" w:rsidP="007B458A">
      <w:pPr>
        <w:rPr>
          <w:i/>
        </w:rPr>
      </w:pPr>
      <w:r w:rsidRPr="00C35FDB">
        <w:rPr>
          <w:i/>
        </w:rPr>
        <w:t>Vu les pièces versées au débat</w:t>
      </w:r>
    </w:p>
    <w:p w14:paraId="13AD991F" w14:textId="77777777" w:rsidR="00C35FDB" w:rsidRDefault="00C35FDB" w:rsidP="007B458A"/>
    <w:p w14:paraId="05D7F3A9" w14:textId="77777777" w:rsidR="00C35FDB" w:rsidRDefault="00C35FDB" w:rsidP="007B458A">
      <w:r>
        <w:t xml:space="preserve">Il est demandé au </w:t>
      </w:r>
      <w:r w:rsidR="003D6B0C">
        <w:t xml:space="preserve">Président près le </w:t>
      </w:r>
      <w:r>
        <w:t xml:space="preserve">Tribunal </w:t>
      </w:r>
      <w:r w:rsidR="00210AB0">
        <w:t xml:space="preserve">de Grande Instance de </w:t>
      </w:r>
      <w:r w:rsidR="00210AB0" w:rsidRPr="007B57FF">
        <w:rPr>
          <w:i/>
        </w:rPr>
        <w:t>[ville]</w:t>
      </w:r>
      <w:r w:rsidR="006514E3">
        <w:t xml:space="preserve"> de :</w:t>
      </w:r>
    </w:p>
    <w:p w14:paraId="48AB531D" w14:textId="77777777" w:rsidR="00BE7B86" w:rsidRDefault="00BE7B86" w:rsidP="00761936"/>
    <w:p w14:paraId="6FA06CA1" w14:textId="77777777" w:rsidR="006514E3" w:rsidRDefault="006514E3" w:rsidP="006514E3">
      <w:r>
        <w:t>Déclarant</w:t>
      </w:r>
      <w:r w:rsidRPr="00092898">
        <w:t xml:space="preserve"> la demande de </w:t>
      </w:r>
      <w:r w:rsidRPr="00092898">
        <w:rPr>
          <w:i/>
        </w:rPr>
        <w:t>[Nom du demandeur]</w:t>
      </w:r>
      <w:r>
        <w:t xml:space="preserve"> recevable et bien fondée,</w:t>
      </w:r>
    </w:p>
    <w:p w14:paraId="7874484F" w14:textId="77777777" w:rsidR="00865B99" w:rsidRDefault="00865B99" w:rsidP="007B458A">
      <w:pPr>
        <w:rPr>
          <w:rFonts w:eastAsia="Calibri"/>
          <w:b/>
          <w:szCs w:val="22"/>
          <w:u w:val="single"/>
          <w:lang w:eastAsia="en-US"/>
        </w:rPr>
      </w:pPr>
    </w:p>
    <w:p w14:paraId="2006E73A" w14:textId="193AF154" w:rsidR="0039097E" w:rsidRDefault="0039097E" w:rsidP="007B458A">
      <w:pPr>
        <w:rPr>
          <w:rFonts w:eastAsia="Calibri"/>
          <w:b/>
          <w:szCs w:val="22"/>
          <w:u w:val="single"/>
          <w:lang w:eastAsia="en-US"/>
        </w:rPr>
      </w:pPr>
    </w:p>
    <w:p w14:paraId="57AE9176" w14:textId="1E158D21" w:rsidR="004F09FC" w:rsidRPr="004F09FC" w:rsidRDefault="004F09FC" w:rsidP="004F09FC">
      <w:pPr>
        <w:pStyle w:val="Paragraphedeliste"/>
        <w:numPr>
          <w:ilvl w:val="0"/>
          <w:numId w:val="5"/>
        </w:numPr>
        <w:jc w:val="both"/>
        <w:rPr>
          <w:b/>
          <w:u w:val="single"/>
        </w:rPr>
      </w:pPr>
      <w:r w:rsidRPr="00A505F8">
        <w:rPr>
          <w:b/>
        </w:rPr>
        <w:t>DIRE ET JUGER</w:t>
      </w:r>
      <w:r w:rsidRPr="00840074">
        <w:rPr>
          <w:bCs/>
        </w:rPr>
        <w:t xml:space="preserve"> que </w:t>
      </w:r>
      <w:r>
        <w:rPr>
          <w:bCs/>
        </w:rPr>
        <w:t>[préciser la mesure sollicitée] ne se heurte à aucune contestation sérieuse</w:t>
      </w:r>
    </w:p>
    <w:p w14:paraId="3BD3DF10" w14:textId="68BD731A" w:rsidR="004F09FC" w:rsidRDefault="004F09FC" w:rsidP="004F09FC">
      <w:pPr>
        <w:rPr>
          <w:b/>
          <w:u w:val="single"/>
        </w:rPr>
      </w:pPr>
    </w:p>
    <w:p w14:paraId="46F58D8D" w14:textId="205FEA17" w:rsidR="004F09FC" w:rsidRPr="004F09FC" w:rsidRDefault="004F09FC" w:rsidP="004F09FC">
      <w:pPr>
        <w:jc w:val="center"/>
        <w:rPr>
          <w:bCs/>
          <w:i/>
          <w:iCs/>
        </w:rPr>
      </w:pPr>
      <w:r w:rsidRPr="004F09FC">
        <w:rPr>
          <w:bCs/>
          <w:i/>
          <w:iCs/>
        </w:rPr>
        <w:t>[OU]</w:t>
      </w:r>
    </w:p>
    <w:p w14:paraId="43E15E88" w14:textId="29B2445C" w:rsidR="0039097E" w:rsidRDefault="0039097E" w:rsidP="007B458A">
      <w:pPr>
        <w:rPr>
          <w:rFonts w:eastAsia="Calibri"/>
          <w:b/>
          <w:szCs w:val="22"/>
          <w:u w:val="single"/>
          <w:lang w:eastAsia="en-US"/>
        </w:rPr>
      </w:pPr>
    </w:p>
    <w:p w14:paraId="4A9B6373" w14:textId="41E34516" w:rsidR="004F09FC" w:rsidRPr="004F09FC" w:rsidRDefault="004F09FC" w:rsidP="004F09FC">
      <w:pPr>
        <w:pStyle w:val="Paragraphedeliste"/>
        <w:numPr>
          <w:ilvl w:val="0"/>
          <w:numId w:val="5"/>
        </w:numPr>
        <w:jc w:val="both"/>
        <w:rPr>
          <w:b/>
          <w:u w:val="single"/>
        </w:rPr>
      </w:pPr>
      <w:r w:rsidRPr="00A505F8">
        <w:rPr>
          <w:b/>
        </w:rPr>
        <w:t>DIRE ET JUGER</w:t>
      </w:r>
      <w:r w:rsidRPr="00840074">
        <w:rPr>
          <w:bCs/>
        </w:rPr>
        <w:t xml:space="preserve"> que </w:t>
      </w:r>
      <w:r>
        <w:rPr>
          <w:bCs/>
        </w:rPr>
        <w:t xml:space="preserve">[préciser la mesure sollicitée] </w:t>
      </w:r>
      <w:r>
        <w:rPr>
          <w:bCs/>
        </w:rPr>
        <w:t>est justifiée par l’existence d’un différend</w:t>
      </w:r>
    </w:p>
    <w:p w14:paraId="6EE7B86F" w14:textId="77777777" w:rsidR="004F09FC" w:rsidRDefault="004F09FC" w:rsidP="007B458A">
      <w:pPr>
        <w:rPr>
          <w:rFonts w:eastAsia="Calibri"/>
          <w:b/>
          <w:szCs w:val="22"/>
          <w:u w:val="single"/>
          <w:lang w:eastAsia="en-US"/>
        </w:rPr>
      </w:pPr>
    </w:p>
    <w:p w14:paraId="63BBD1E3" w14:textId="77777777" w:rsidR="00210AB0" w:rsidRDefault="00210AB0" w:rsidP="00C41E63">
      <w:pPr>
        <w:pStyle w:val="Paragraphedeliste"/>
        <w:numPr>
          <w:ilvl w:val="0"/>
          <w:numId w:val="5"/>
        </w:numPr>
        <w:jc w:val="both"/>
      </w:pPr>
      <w:r w:rsidRPr="00976774">
        <w:rPr>
          <w:b/>
        </w:rPr>
        <w:t>DIRE ET JUGER</w:t>
      </w:r>
      <w:r>
        <w:t xml:space="preserve"> qu’il serait inéquitable de laisser à la charge de </w:t>
      </w:r>
      <w:r w:rsidRPr="00470DF8">
        <w:rPr>
          <w:i/>
        </w:rPr>
        <w:t>[</w:t>
      </w:r>
      <w:r w:rsidR="00976774" w:rsidRPr="00470DF8">
        <w:rPr>
          <w:i/>
        </w:rPr>
        <w:t>nom du demandeur]</w:t>
      </w:r>
      <w:r w:rsidR="00976774">
        <w:t xml:space="preserve"> </w:t>
      </w:r>
      <w:r>
        <w:t>les</w:t>
      </w:r>
      <w:r w:rsidR="00976774">
        <w:t xml:space="preserve"> </w:t>
      </w:r>
      <w:r>
        <w:t xml:space="preserve">frais irrépétibles qu’il </w:t>
      </w:r>
      <w:r w:rsidR="00976774">
        <w:t>a</w:t>
      </w:r>
      <w:r>
        <w:t xml:space="preserve"> été contraint d’exposer en justice aux fins de défendre </w:t>
      </w:r>
      <w:r w:rsidR="00976774">
        <w:t xml:space="preserve">ses </w:t>
      </w:r>
      <w:r>
        <w:t>intérêts</w:t>
      </w:r>
    </w:p>
    <w:p w14:paraId="376FD5CB" w14:textId="77777777" w:rsidR="00210AB0" w:rsidRDefault="00210AB0" w:rsidP="00C41E63"/>
    <w:p w14:paraId="5869AEE7" w14:textId="77777777" w:rsidR="00976774" w:rsidRDefault="00976774" w:rsidP="00C41E63">
      <w:r>
        <w:t>En conséquence,</w:t>
      </w:r>
    </w:p>
    <w:p w14:paraId="6967ABCF" w14:textId="542ED8B8" w:rsidR="00210AB0" w:rsidRDefault="00210AB0" w:rsidP="00C41E63"/>
    <w:p w14:paraId="2B112FF1" w14:textId="77777777" w:rsidR="004F09FC" w:rsidRDefault="004F09FC" w:rsidP="004F09FC">
      <w:pPr>
        <w:numPr>
          <w:ilvl w:val="0"/>
          <w:numId w:val="5"/>
        </w:numPr>
      </w:pPr>
      <w:r w:rsidRPr="001F0ACC">
        <w:rPr>
          <w:b/>
        </w:rPr>
        <w:t>ORDONNER</w:t>
      </w:r>
      <w:r>
        <w:t xml:space="preserve"> à </w:t>
      </w:r>
      <w:r w:rsidRPr="003B06BA">
        <w:rPr>
          <w:i/>
        </w:rPr>
        <w:t>[nom de la partie visée]</w:t>
      </w:r>
      <w:r>
        <w:t xml:space="preserve"> de </w:t>
      </w:r>
      <w:r w:rsidRPr="0001167A">
        <w:rPr>
          <w:i/>
        </w:rPr>
        <w:t>[préciser la mesure</w:t>
      </w:r>
      <w:r>
        <w:rPr>
          <w:i/>
        </w:rPr>
        <w:t xml:space="preserve"> à ordonner</w:t>
      </w:r>
      <w:r w:rsidRPr="0001167A">
        <w:rPr>
          <w:i/>
        </w:rPr>
        <w:t>]</w:t>
      </w:r>
      <w:r>
        <w:t xml:space="preserve">, ce sous une astreinte de </w:t>
      </w:r>
      <w:r>
        <w:rPr>
          <w:i/>
        </w:rPr>
        <w:t>[X euros</w:t>
      </w:r>
      <w:r w:rsidRPr="003B06BA">
        <w:rPr>
          <w:i/>
        </w:rPr>
        <w:t>]</w:t>
      </w:r>
      <w:r>
        <w:t xml:space="preserve"> par jour de retard à compter de l’expiration d’un délai de quinze jours suivant la signification de la décision à intervenir.</w:t>
      </w:r>
    </w:p>
    <w:p w14:paraId="35D442BD" w14:textId="77777777" w:rsidR="004F09FC" w:rsidRDefault="004F09FC" w:rsidP="00C41E63"/>
    <w:p w14:paraId="49370083" w14:textId="77777777" w:rsidR="00BE7B86" w:rsidRDefault="00BE7B86" w:rsidP="00C41E63">
      <w:pPr>
        <w:numPr>
          <w:ilvl w:val="0"/>
          <w:numId w:val="5"/>
        </w:numPr>
      </w:pPr>
      <w:r>
        <w:rPr>
          <w:b/>
        </w:rPr>
        <w:t>CONDAMNER</w:t>
      </w:r>
      <w:r>
        <w:t xml:space="preserve"> </w:t>
      </w:r>
      <w:r w:rsidR="00210AB0" w:rsidRPr="00210AB0">
        <w:rPr>
          <w:i/>
        </w:rPr>
        <w:t>[nom de l’adversaire]</w:t>
      </w:r>
      <w:r w:rsidR="00210AB0">
        <w:t xml:space="preserve"> </w:t>
      </w:r>
      <w:r>
        <w:t xml:space="preserve">au paiement de la somme de </w:t>
      </w:r>
      <w:r w:rsidR="00210AB0" w:rsidRPr="00210AB0">
        <w:rPr>
          <w:i/>
        </w:rPr>
        <w:t>[montant]</w:t>
      </w:r>
      <w:r>
        <w:t xml:space="preserve"> au titre de l’article 700 du Code de procédure civile </w:t>
      </w:r>
    </w:p>
    <w:p w14:paraId="5E1B7309" w14:textId="77777777" w:rsidR="00BE7B86" w:rsidRDefault="00BE7B86" w:rsidP="00C41E63"/>
    <w:p w14:paraId="5E190B1E" w14:textId="77777777" w:rsidR="00AC14F5" w:rsidRDefault="00BE7B86" w:rsidP="00AC14F5">
      <w:pPr>
        <w:numPr>
          <w:ilvl w:val="0"/>
          <w:numId w:val="5"/>
        </w:numPr>
      </w:pPr>
      <w:r>
        <w:rPr>
          <w:b/>
        </w:rPr>
        <w:t>CONDAMNER</w:t>
      </w:r>
      <w:r>
        <w:t xml:space="preserve"> </w:t>
      </w:r>
      <w:r w:rsidR="00470DF8" w:rsidRPr="00210AB0">
        <w:rPr>
          <w:i/>
        </w:rPr>
        <w:t>[nom de l’adversaire]</w:t>
      </w:r>
      <w:r w:rsidR="00470DF8">
        <w:t xml:space="preserve"> </w:t>
      </w:r>
      <w:r>
        <w:t>aux entiers dépens</w:t>
      </w:r>
      <w:r w:rsidR="00AC14F5">
        <w:t xml:space="preserve">, </w:t>
      </w:r>
      <w:r w:rsidR="00AC14F5" w:rsidRPr="007B26A2">
        <w:t xml:space="preserve">dont distraction au profit de Maître </w:t>
      </w:r>
      <w:r w:rsidR="00AC14F5" w:rsidRPr="007B26A2">
        <w:rPr>
          <w:i/>
        </w:rPr>
        <w:t>[identité</w:t>
      </w:r>
      <w:r w:rsidR="00AC14F5">
        <w:rPr>
          <w:i/>
        </w:rPr>
        <w:t xml:space="preserve"> de l’avocat concerné</w:t>
      </w:r>
      <w:r w:rsidR="00AC14F5" w:rsidRPr="007B26A2">
        <w:rPr>
          <w:i/>
        </w:rPr>
        <w:t>]</w:t>
      </w:r>
      <w:r w:rsidR="00AC14F5" w:rsidRPr="007B26A2">
        <w:t xml:space="preserve">, avocat, en application de l'article </w:t>
      </w:r>
      <w:r w:rsidR="00AC14F5">
        <w:t>699 du Code de procédure civile</w:t>
      </w:r>
    </w:p>
    <w:p w14:paraId="01CC587E" w14:textId="77777777" w:rsidR="00A35526" w:rsidRDefault="00A35526" w:rsidP="007B458A"/>
    <w:p w14:paraId="176B7E0B" w14:textId="77777777" w:rsidR="00AC14F5" w:rsidRDefault="0039097E" w:rsidP="0039097E">
      <w:pPr>
        <w:pStyle w:val="Paragraphedeliste"/>
        <w:numPr>
          <w:ilvl w:val="0"/>
          <w:numId w:val="5"/>
        </w:numPr>
      </w:pPr>
      <w:r w:rsidRPr="0039097E">
        <w:rPr>
          <w:b/>
        </w:rPr>
        <w:t>ORDONNER</w:t>
      </w:r>
      <w:r>
        <w:t>, vu l’urgence, l’exécution provisoire de l’ordonnance sur minute</w:t>
      </w:r>
    </w:p>
    <w:p w14:paraId="11CF1C2E" w14:textId="77777777" w:rsidR="00AE40AF" w:rsidRDefault="00AE40AF" w:rsidP="007B458A"/>
    <w:p w14:paraId="5178D352" w14:textId="77777777" w:rsidR="00AE40AF" w:rsidRDefault="00AE40AF" w:rsidP="007B458A"/>
    <w:p w14:paraId="234FDCFD" w14:textId="77777777" w:rsidR="00AE40AF" w:rsidRDefault="00AE40AF" w:rsidP="007B458A"/>
    <w:p w14:paraId="49DD947A" w14:textId="77777777" w:rsidR="00AE40AF" w:rsidRDefault="00AE40AF" w:rsidP="007B458A"/>
    <w:p w14:paraId="5495D97F" w14:textId="77777777" w:rsidR="00AE40AF" w:rsidRDefault="00AE40AF" w:rsidP="007B458A"/>
    <w:p w14:paraId="13C5BA6D" w14:textId="77777777" w:rsidR="00D9272B" w:rsidRDefault="00D9272B" w:rsidP="007B458A"/>
    <w:p w14:paraId="238DA08C" w14:textId="77777777" w:rsidR="00D9272B" w:rsidRDefault="00D9272B" w:rsidP="007B458A"/>
    <w:p w14:paraId="0B54D023" w14:textId="77777777" w:rsidR="00D9272B" w:rsidRDefault="00D9272B" w:rsidP="007B458A"/>
    <w:p w14:paraId="00706861" w14:textId="77777777" w:rsidR="00D9272B" w:rsidRDefault="00D9272B" w:rsidP="007B458A"/>
    <w:p w14:paraId="73611259" w14:textId="77777777" w:rsidR="00AE40AF" w:rsidRDefault="00AE40AF" w:rsidP="007B458A"/>
    <w:p w14:paraId="6E09DA9D" w14:textId="77777777" w:rsidR="00AE40AF" w:rsidRDefault="00AE40AF" w:rsidP="007B458A"/>
    <w:p w14:paraId="0B14AF33" w14:textId="60F461A3" w:rsidR="007B458A" w:rsidRPr="00C82578" w:rsidRDefault="007B458A" w:rsidP="00C82578">
      <w:pPr>
        <w:jc w:val="center"/>
        <w:rPr>
          <w:b/>
        </w:rPr>
      </w:pPr>
      <w:r w:rsidRPr="00C82578">
        <w:rPr>
          <w:b/>
        </w:rPr>
        <w:t>SOUS TOUTES R</w:t>
      </w:r>
      <w:r w:rsidR="002B5975">
        <w:rPr>
          <w:b/>
        </w:rPr>
        <w:t>É</w:t>
      </w:r>
      <w:r w:rsidRPr="00C82578">
        <w:rPr>
          <w:b/>
        </w:rPr>
        <w:t xml:space="preserve">SERVES </w:t>
      </w:r>
      <w:r w:rsidR="00C82578">
        <w:rPr>
          <w:b/>
        </w:rPr>
        <w:t>ET CE AFIN QU'ILS N’EN IGNORENT</w:t>
      </w:r>
    </w:p>
    <w:p w14:paraId="3391FC3D" w14:textId="77777777" w:rsidR="007B458A" w:rsidRDefault="001174B9" w:rsidP="007B458A">
      <w:r>
        <w:br w:type="page"/>
      </w:r>
    </w:p>
    <w:p w14:paraId="0286794B" w14:textId="77777777" w:rsidR="00C82578" w:rsidRDefault="00C82578" w:rsidP="00C82578">
      <w:r>
        <w:rPr>
          <w:b/>
          <w:u w:val="single"/>
        </w:rPr>
        <w:lastRenderedPageBreak/>
        <w:t>Bordereau récapitulatif des pièces visées au soutien de la présente assignation :</w:t>
      </w:r>
    </w:p>
    <w:p w14:paraId="7BE7F082" w14:textId="77777777" w:rsidR="007B458A" w:rsidRPr="009E2475" w:rsidRDefault="007B458A" w:rsidP="007B458A"/>
    <w:p w14:paraId="0C02A943" w14:textId="77777777" w:rsidR="0069386E" w:rsidRPr="00976774" w:rsidRDefault="0069386E" w:rsidP="0069386E">
      <w:pPr>
        <w:numPr>
          <w:ilvl w:val="0"/>
          <w:numId w:val="6"/>
        </w:numPr>
        <w:tabs>
          <w:tab w:val="left" w:pos="567"/>
        </w:tabs>
      </w:pPr>
    </w:p>
    <w:p w14:paraId="5D242776" w14:textId="77777777" w:rsidR="001174B9" w:rsidRPr="00976774" w:rsidRDefault="001174B9" w:rsidP="002A4480">
      <w:pPr>
        <w:numPr>
          <w:ilvl w:val="0"/>
          <w:numId w:val="6"/>
        </w:numPr>
        <w:tabs>
          <w:tab w:val="left" w:pos="567"/>
        </w:tabs>
      </w:pPr>
    </w:p>
    <w:p w14:paraId="4F0AB594" w14:textId="77777777" w:rsidR="0069386E" w:rsidRPr="00976774" w:rsidRDefault="0069386E" w:rsidP="001174B9">
      <w:pPr>
        <w:numPr>
          <w:ilvl w:val="0"/>
          <w:numId w:val="6"/>
        </w:numPr>
        <w:tabs>
          <w:tab w:val="left" w:pos="567"/>
        </w:tabs>
      </w:pPr>
    </w:p>
    <w:sectPr w:rsidR="0069386E" w:rsidRPr="00976774" w:rsidSect="007B458A">
      <w:footerReference w:type="default" r:id="rId8"/>
      <w:headerReference w:type="first" r:id="rId9"/>
      <w:footerReference w:type="first" r:id="rId10"/>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26D2B" w14:textId="77777777" w:rsidR="00414AF5" w:rsidRDefault="00414AF5">
      <w:r>
        <w:separator/>
      </w:r>
    </w:p>
  </w:endnote>
  <w:endnote w:type="continuationSeparator" w:id="0">
    <w:p w14:paraId="36C9E187" w14:textId="77777777" w:rsidR="00414AF5" w:rsidRDefault="0041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83F0"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7C58AA">
      <w:rPr>
        <w:rStyle w:val="Numrodepage"/>
        <w:noProof/>
        <w:sz w:val="20"/>
      </w:rPr>
      <w:t>6</w:t>
    </w:r>
    <w:r w:rsidRPr="00DF562E">
      <w:rPr>
        <w:rStyle w:val="Numrodepage"/>
        <w:sz w:val="20"/>
      </w:rPr>
      <w:fldChar w:fldCharType="end"/>
    </w:r>
  </w:p>
  <w:p w14:paraId="5B17804D"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F13E" w14:textId="77777777" w:rsidR="008D0A52" w:rsidRDefault="008D0A52">
    <w:pPr>
      <w:pStyle w:val="Pieddepage"/>
      <w:jc w:val="center"/>
    </w:pPr>
    <w:r>
      <w:fldChar w:fldCharType="begin"/>
    </w:r>
    <w:r>
      <w:instrText>PAGE   \* MERGEFORMAT</w:instrText>
    </w:r>
    <w:r>
      <w:fldChar w:fldCharType="separate"/>
    </w:r>
    <w:r w:rsidR="007C58AA">
      <w:rPr>
        <w:noProof/>
      </w:rPr>
      <w:t>1</w:t>
    </w:r>
    <w:r>
      <w:fldChar w:fldCharType="end"/>
    </w:r>
  </w:p>
  <w:p w14:paraId="063ECC6A"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7F39D" w14:textId="77777777" w:rsidR="00414AF5" w:rsidRDefault="00414AF5">
      <w:r>
        <w:separator/>
      </w:r>
    </w:p>
  </w:footnote>
  <w:footnote w:type="continuationSeparator" w:id="0">
    <w:p w14:paraId="440308EE" w14:textId="77777777" w:rsidR="00414AF5" w:rsidRDefault="0041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C49D0"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5081C"/>
    <w:multiLevelType w:val="hybridMultilevel"/>
    <w:tmpl w:val="06729B38"/>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070EBB"/>
    <w:multiLevelType w:val="hybridMultilevel"/>
    <w:tmpl w:val="3FF02454"/>
    <w:lvl w:ilvl="0" w:tplc="1066612E">
      <w:start w:val="1"/>
      <w:numFmt w:val="low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517C64"/>
    <w:multiLevelType w:val="hybridMultilevel"/>
    <w:tmpl w:val="BEB245D4"/>
    <w:lvl w:ilvl="0" w:tplc="E5A21BD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2D32D5"/>
    <w:multiLevelType w:val="multilevel"/>
    <w:tmpl w:val="A1DA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6C7A6F"/>
    <w:multiLevelType w:val="multilevel"/>
    <w:tmpl w:val="A27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CA6F47"/>
    <w:multiLevelType w:val="multilevel"/>
    <w:tmpl w:val="834C71EE"/>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0C4373"/>
    <w:multiLevelType w:val="hybridMultilevel"/>
    <w:tmpl w:val="E1E011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7A2E3F"/>
    <w:multiLevelType w:val="multilevel"/>
    <w:tmpl w:val="FDDC8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6B43B97"/>
    <w:multiLevelType w:val="hybridMultilevel"/>
    <w:tmpl w:val="1A963A5C"/>
    <w:lvl w:ilvl="0" w:tplc="5E2653D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4723E8"/>
    <w:multiLevelType w:val="hybridMultilevel"/>
    <w:tmpl w:val="88E65F70"/>
    <w:lvl w:ilvl="0" w:tplc="C99AB5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FF4D0B"/>
    <w:multiLevelType w:val="hybridMultilevel"/>
    <w:tmpl w:val="131440B6"/>
    <w:lvl w:ilvl="0" w:tplc="DC6E0BFE">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E351E4"/>
    <w:multiLevelType w:val="multilevel"/>
    <w:tmpl w:val="D43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2"/>
  </w:num>
  <w:num w:numId="3">
    <w:abstractNumId w:val="5"/>
  </w:num>
  <w:num w:numId="4">
    <w:abstractNumId w:val="15"/>
  </w:num>
  <w:num w:numId="5">
    <w:abstractNumId w:val="2"/>
  </w:num>
  <w:num w:numId="6">
    <w:abstractNumId w:val="14"/>
  </w:num>
  <w:num w:numId="7">
    <w:abstractNumId w:val="23"/>
  </w:num>
  <w:num w:numId="8">
    <w:abstractNumId w:val="11"/>
  </w:num>
  <w:num w:numId="9">
    <w:abstractNumId w:val="19"/>
  </w:num>
  <w:num w:numId="10">
    <w:abstractNumId w:val="21"/>
  </w:num>
  <w:num w:numId="11">
    <w:abstractNumId w:val="8"/>
  </w:num>
  <w:num w:numId="12">
    <w:abstractNumId w:val="12"/>
  </w:num>
  <w:num w:numId="13">
    <w:abstractNumId w:val="18"/>
  </w:num>
  <w:num w:numId="14">
    <w:abstractNumId w:val="17"/>
  </w:num>
  <w:num w:numId="15">
    <w:abstractNumId w:val="7"/>
  </w:num>
  <w:num w:numId="16">
    <w:abstractNumId w:val="6"/>
  </w:num>
  <w:num w:numId="17">
    <w:abstractNumId w:val="24"/>
  </w:num>
  <w:num w:numId="18">
    <w:abstractNumId w:val="20"/>
  </w:num>
  <w:num w:numId="19">
    <w:abstractNumId w:val="1"/>
  </w:num>
  <w:num w:numId="20">
    <w:abstractNumId w:val="4"/>
  </w:num>
  <w:num w:numId="21">
    <w:abstractNumId w:val="16"/>
  </w:num>
  <w:num w:numId="22">
    <w:abstractNumId w:val="3"/>
  </w:num>
  <w:num w:numId="23">
    <w:abstractNumId w:val="10"/>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58A"/>
    <w:rsid w:val="0000444D"/>
    <w:rsid w:val="0001143C"/>
    <w:rsid w:val="0001167A"/>
    <w:rsid w:val="00015F5A"/>
    <w:rsid w:val="0001715E"/>
    <w:rsid w:val="00030369"/>
    <w:rsid w:val="00034159"/>
    <w:rsid w:val="00045753"/>
    <w:rsid w:val="00054430"/>
    <w:rsid w:val="00067AD4"/>
    <w:rsid w:val="00080A5F"/>
    <w:rsid w:val="00090896"/>
    <w:rsid w:val="0009406A"/>
    <w:rsid w:val="000A515B"/>
    <w:rsid w:val="000B3102"/>
    <w:rsid w:val="000C650B"/>
    <w:rsid w:val="000E0C63"/>
    <w:rsid w:val="000E4D5A"/>
    <w:rsid w:val="000E584B"/>
    <w:rsid w:val="001012B5"/>
    <w:rsid w:val="001067AA"/>
    <w:rsid w:val="001174B9"/>
    <w:rsid w:val="001361CD"/>
    <w:rsid w:val="001B6B80"/>
    <w:rsid w:val="001B754C"/>
    <w:rsid w:val="001C14D2"/>
    <w:rsid w:val="001C68E4"/>
    <w:rsid w:val="001D3C22"/>
    <w:rsid w:val="001D4A9A"/>
    <w:rsid w:val="001E1B19"/>
    <w:rsid w:val="001E38D5"/>
    <w:rsid w:val="001F0ACC"/>
    <w:rsid w:val="001F5B3D"/>
    <w:rsid w:val="001F637C"/>
    <w:rsid w:val="00202D4E"/>
    <w:rsid w:val="00210AB0"/>
    <w:rsid w:val="00211CE7"/>
    <w:rsid w:val="00226AB3"/>
    <w:rsid w:val="00242E55"/>
    <w:rsid w:val="00263BC7"/>
    <w:rsid w:val="00272090"/>
    <w:rsid w:val="0027272B"/>
    <w:rsid w:val="002762A5"/>
    <w:rsid w:val="00281B57"/>
    <w:rsid w:val="00283925"/>
    <w:rsid w:val="0028404C"/>
    <w:rsid w:val="00284B68"/>
    <w:rsid w:val="00285E17"/>
    <w:rsid w:val="00290A87"/>
    <w:rsid w:val="002A4480"/>
    <w:rsid w:val="002B0463"/>
    <w:rsid w:val="002B5975"/>
    <w:rsid w:val="002B6AE8"/>
    <w:rsid w:val="002E67E0"/>
    <w:rsid w:val="00306043"/>
    <w:rsid w:val="00315E9B"/>
    <w:rsid w:val="00320318"/>
    <w:rsid w:val="003316A2"/>
    <w:rsid w:val="00350620"/>
    <w:rsid w:val="00363F22"/>
    <w:rsid w:val="003671E8"/>
    <w:rsid w:val="00384D37"/>
    <w:rsid w:val="0039097E"/>
    <w:rsid w:val="003A2CF8"/>
    <w:rsid w:val="003A315C"/>
    <w:rsid w:val="003B1A43"/>
    <w:rsid w:val="003C1E95"/>
    <w:rsid w:val="003C5E7B"/>
    <w:rsid w:val="003D6B0C"/>
    <w:rsid w:val="003E1198"/>
    <w:rsid w:val="003E5F1F"/>
    <w:rsid w:val="003E7DFE"/>
    <w:rsid w:val="00410955"/>
    <w:rsid w:val="00413038"/>
    <w:rsid w:val="00414AF5"/>
    <w:rsid w:val="0044570C"/>
    <w:rsid w:val="00446E13"/>
    <w:rsid w:val="00453ADA"/>
    <w:rsid w:val="00463B00"/>
    <w:rsid w:val="00470DF8"/>
    <w:rsid w:val="004731E2"/>
    <w:rsid w:val="00486976"/>
    <w:rsid w:val="004940FA"/>
    <w:rsid w:val="00494930"/>
    <w:rsid w:val="004975DA"/>
    <w:rsid w:val="004A2A62"/>
    <w:rsid w:val="004A2E15"/>
    <w:rsid w:val="004B47FD"/>
    <w:rsid w:val="004B75CB"/>
    <w:rsid w:val="004E0FB5"/>
    <w:rsid w:val="004E69BA"/>
    <w:rsid w:val="004F09FC"/>
    <w:rsid w:val="004F6BA4"/>
    <w:rsid w:val="0050190D"/>
    <w:rsid w:val="00504E16"/>
    <w:rsid w:val="005052E3"/>
    <w:rsid w:val="00506D40"/>
    <w:rsid w:val="005111D5"/>
    <w:rsid w:val="00522BA3"/>
    <w:rsid w:val="005261E4"/>
    <w:rsid w:val="00527B99"/>
    <w:rsid w:val="0055778C"/>
    <w:rsid w:val="0056255D"/>
    <w:rsid w:val="00570C7E"/>
    <w:rsid w:val="00594C53"/>
    <w:rsid w:val="00595D07"/>
    <w:rsid w:val="005A0DB1"/>
    <w:rsid w:val="005A4D86"/>
    <w:rsid w:val="005E29A1"/>
    <w:rsid w:val="005F2EBE"/>
    <w:rsid w:val="005F7BD6"/>
    <w:rsid w:val="00612095"/>
    <w:rsid w:val="0061372E"/>
    <w:rsid w:val="00625D73"/>
    <w:rsid w:val="00640990"/>
    <w:rsid w:val="006514E3"/>
    <w:rsid w:val="00655758"/>
    <w:rsid w:val="006659DE"/>
    <w:rsid w:val="0069386E"/>
    <w:rsid w:val="006A3B51"/>
    <w:rsid w:val="006A48B3"/>
    <w:rsid w:val="006C062F"/>
    <w:rsid w:val="006C62BA"/>
    <w:rsid w:val="006C6D60"/>
    <w:rsid w:val="006D0D26"/>
    <w:rsid w:val="006D33DF"/>
    <w:rsid w:val="006D35AD"/>
    <w:rsid w:val="006E7DA5"/>
    <w:rsid w:val="006F50F4"/>
    <w:rsid w:val="006F7535"/>
    <w:rsid w:val="0071532A"/>
    <w:rsid w:val="00730154"/>
    <w:rsid w:val="00737BA3"/>
    <w:rsid w:val="0074750E"/>
    <w:rsid w:val="00757269"/>
    <w:rsid w:val="00757DF1"/>
    <w:rsid w:val="00761936"/>
    <w:rsid w:val="00761FB2"/>
    <w:rsid w:val="00770BF7"/>
    <w:rsid w:val="00780FAB"/>
    <w:rsid w:val="00787171"/>
    <w:rsid w:val="00793ABE"/>
    <w:rsid w:val="00796D2F"/>
    <w:rsid w:val="007A6481"/>
    <w:rsid w:val="007A7AFA"/>
    <w:rsid w:val="007B458A"/>
    <w:rsid w:val="007B57FF"/>
    <w:rsid w:val="007C58AA"/>
    <w:rsid w:val="007C5FFC"/>
    <w:rsid w:val="007D06A9"/>
    <w:rsid w:val="007F35EA"/>
    <w:rsid w:val="008117A5"/>
    <w:rsid w:val="00814019"/>
    <w:rsid w:val="00814429"/>
    <w:rsid w:val="00817314"/>
    <w:rsid w:val="00823261"/>
    <w:rsid w:val="00826A42"/>
    <w:rsid w:val="00861B2C"/>
    <w:rsid w:val="00865B99"/>
    <w:rsid w:val="00866BDF"/>
    <w:rsid w:val="00873481"/>
    <w:rsid w:val="00887430"/>
    <w:rsid w:val="00897D0A"/>
    <w:rsid w:val="008A1E64"/>
    <w:rsid w:val="008A7017"/>
    <w:rsid w:val="008B50EA"/>
    <w:rsid w:val="008C2D04"/>
    <w:rsid w:val="008D0A52"/>
    <w:rsid w:val="008D79DB"/>
    <w:rsid w:val="008E7599"/>
    <w:rsid w:val="008E7D22"/>
    <w:rsid w:val="008E7F58"/>
    <w:rsid w:val="008F36D6"/>
    <w:rsid w:val="008F5ABE"/>
    <w:rsid w:val="008F78F7"/>
    <w:rsid w:val="009004C2"/>
    <w:rsid w:val="009216ED"/>
    <w:rsid w:val="00941887"/>
    <w:rsid w:val="00945386"/>
    <w:rsid w:val="0095219D"/>
    <w:rsid w:val="00952A2B"/>
    <w:rsid w:val="00954BE7"/>
    <w:rsid w:val="00967512"/>
    <w:rsid w:val="009762BA"/>
    <w:rsid w:val="00976774"/>
    <w:rsid w:val="0098089C"/>
    <w:rsid w:val="00981855"/>
    <w:rsid w:val="00983941"/>
    <w:rsid w:val="009B434B"/>
    <w:rsid w:val="009C3EFE"/>
    <w:rsid w:val="009C5145"/>
    <w:rsid w:val="009D10A4"/>
    <w:rsid w:val="009E2C2E"/>
    <w:rsid w:val="009E58FA"/>
    <w:rsid w:val="009F65C1"/>
    <w:rsid w:val="009F670D"/>
    <w:rsid w:val="00A21703"/>
    <w:rsid w:val="00A35526"/>
    <w:rsid w:val="00A36FDE"/>
    <w:rsid w:val="00A46A10"/>
    <w:rsid w:val="00A46B0E"/>
    <w:rsid w:val="00A46D57"/>
    <w:rsid w:val="00A51BDF"/>
    <w:rsid w:val="00A637A2"/>
    <w:rsid w:val="00A7544C"/>
    <w:rsid w:val="00A81D1B"/>
    <w:rsid w:val="00A85165"/>
    <w:rsid w:val="00A86739"/>
    <w:rsid w:val="00A97935"/>
    <w:rsid w:val="00AC14F5"/>
    <w:rsid w:val="00AD7AD7"/>
    <w:rsid w:val="00AE40AF"/>
    <w:rsid w:val="00AE57C2"/>
    <w:rsid w:val="00AF0331"/>
    <w:rsid w:val="00B126B4"/>
    <w:rsid w:val="00B2262C"/>
    <w:rsid w:val="00B2317E"/>
    <w:rsid w:val="00B35DB8"/>
    <w:rsid w:val="00B60309"/>
    <w:rsid w:val="00B603B8"/>
    <w:rsid w:val="00B62DF9"/>
    <w:rsid w:val="00B81214"/>
    <w:rsid w:val="00B81816"/>
    <w:rsid w:val="00B8687C"/>
    <w:rsid w:val="00B933AD"/>
    <w:rsid w:val="00BC5C34"/>
    <w:rsid w:val="00BE7B86"/>
    <w:rsid w:val="00BF712B"/>
    <w:rsid w:val="00C02B79"/>
    <w:rsid w:val="00C0427B"/>
    <w:rsid w:val="00C07F48"/>
    <w:rsid w:val="00C16A24"/>
    <w:rsid w:val="00C25D0C"/>
    <w:rsid w:val="00C26FFC"/>
    <w:rsid w:val="00C34B50"/>
    <w:rsid w:val="00C35FDB"/>
    <w:rsid w:val="00C3657C"/>
    <w:rsid w:val="00C41E63"/>
    <w:rsid w:val="00C44031"/>
    <w:rsid w:val="00C47D8D"/>
    <w:rsid w:val="00C52AD8"/>
    <w:rsid w:val="00C61E66"/>
    <w:rsid w:val="00C640F3"/>
    <w:rsid w:val="00C66F66"/>
    <w:rsid w:val="00C673DA"/>
    <w:rsid w:val="00C67479"/>
    <w:rsid w:val="00C82578"/>
    <w:rsid w:val="00C94D6C"/>
    <w:rsid w:val="00CB1D1E"/>
    <w:rsid w:val="00CB2D98"/>
    <w:rsid w:val="00CB4015"/>
    <w:rsid w:val="00CB4269"/>
    <w:rsid w:val="00CB468D"/>
    <w:rsid w:val="00CC4D5C"/>
    <w:rsid w:val="00CC7ED6"/>
    <w:rsid w:val="00CE0EEA"/>
    <w:rsid w:val="00D01346"/>
    <w:rsid w:val="00D017A1"/>
    <w:rsid w:val="00D01AAA"/>
    <w:rsid w:val="00D13484"/>
    <w:rsid w:val="00D3314E"/>
    <w:rsid w:val="00D35C0F"/>
    <w:rsid w:val="00D35F86"/>
    <w:rsid w:val="00D42BD4"/>
    <w:rsid w:val="00D438A1"/>
    <w:rsid w:val="00D550E6"/>
    <w:rsid w:val="00D571E4"/>
    <w:rsid w:val="00D62FA3"/>
    <w:rsid w:val="00D66754"/>
    <w:rsid w:val="00D81F0D"/>
    <w:rsid w:val="00D9272B"/>
    <w:rsid w:val="00DA02F3"/>
    <w:rsid w:val="00DA3532"/>
    <w:rsid w:val="00DB05D9"/>
    <w:rsid w:val="00DB413A"/>
    <w:rsid w:val="00DC23DA"/>
    <w:rsid w:val="00DD4408"/>
    <w:rsid w:val="00DE7397"/>
    <w:rsid w:val="00DF3F74"/>
    <w:rsid w:val="00DF562E"/>
    <w:rsid w:val="00E02978"/>
    <w:rsid w:val="00E11991"/>
    <w:rsid w:val="00E239A1"/>
    <w:rsid w:val="00E52906"/>
    <w:rsid w:val="00E54C5D"/>
    <w:rsid w:val="00E56E19"/>
    <w:rsid w:val="00E675C8"/>
    <w:rsid w:val="00EA7E30"/>
    <w:rsid w:val="00EB079A"/>
    <w:rsid w:val="00EB25A3"/>
    <w:rsid w:val="00EC063C"/>
    <w:rsid w:val="00EC70EF"/>
    <w:rsid w:val="00ED1CCB"/>
    <w:rsid w:val="00ED5758"/>
    <w:rsid w:val="00EF314F"/>
    <w:rsid w:val="00F053EE"/>
    <w:rsid w:val="00F164DC"/>
    <w:rsid w:val="00F17D3F"/>
    <w:rsid w:val="00F20681"/>
    <w:rsid w:val="00F22BB7"/>
    <w:rsid w:val="00F242FA"/>
    <w:rsid w:val="00F35477"/>
    <w:rsid w:val="00F52010"/>
    <w:rsid w:val="00F520B1"/>
    <w:rsid w:val="00F64858"/>
    <w:rsid w:val="00F65A50"/>
    <w:rsid w:val="00F73401"/>
    <w:rsid w:val="00F7389D"/>
    <w:rsid w:val="00F92DB5"/>
    <w:rsid w:val="00F93A2B"/>
    <w:rsid w:val="00F96B56"/>
    <w:rsid w:val="00FA7FD6"/>
    <w:rsid w:val="00FB0AFB"/>
    <w:rsid w:val="00FB0D4B"/>
    <w:rsid w:val="00FB4698"/>
    <w:rsid w:val="00FC3827"/>
    <w:rsid w:val="00FC7DF9"/>
    <w:rsid w:val="00FE5384"/>
    <w:rsid w:val="00FF4F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F3AD4"/>
  <w15:docId w15:val="{40AD39C6-014C-4A90-AE69-094E48B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qFormat/>
    <w:rsid w:val="00DF562E"/>
    <w:pPr>
      <w:keepNext/>
      <w:spacing w:after="480"/>
      <w:jc w:val="center"/>
      <w:outlineLvl w:val="0"/>
    </w:pPr>
    <w:rPr>
      <w:b/>
      <w:sz w:val="32"/>
      <w:u w:val="single"/>
    </w:rPr>
  </w:style>
  <w:style w:type="paragraph" w:styleId="Titre2">
    <w:name w:val="heading 2"/>
    <w:aliases w:val="Titre 2 Acte"/>
    <w:basedOn w:val="Normal"/>
    <w:next w:val="Normal"/>
    <w:qFormat/>
    <w:rsid w:val="004E0FB5"/>
    <w:pPr>
      <w:keepNext/>
      <w:spacing w:before="240" w:after="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uiPriority w:val="72"/>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56172">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99C7-1387-44C0-BBCE-0338F44B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2475</Words>
  <Characters>13616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Aurélien Bamdé</cp:lastModifiedBy>
  <cp:revision>12</cp:revision>
  <cp:lastPrinted>2018-05-24T19:57:00Z</cp:lastPrinted>
  <dcterms:created xsi:type="dcterms:W3CDTF">2019-11-11T09:29:00Z</dcterms:created>
  <dcterms:modified xsi:type="dcterms:W3CDTF">2019-11-21T21:49:00Z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1556397652</vt:i4>
  </property>
  <property fmtid="{D5CDD505-2E9C-101B-9397-08002B2CF9AE}" pid="3" name="_NewReviewCycle">
    <vt:lpwstr/>
  </property>
  <property fmtid="{D5CDD505-2E9C-101B-9397-08002B2CF9AE}" pid="4" name="_EmailSubject">
    <vt:lpwstr>actes</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ReviewingToolsShownOnce">
    <vt:lpwstr/>
  </property>
</Properties>
</file>