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FCF42" w14:textId="77777777" w:rsidR="007B458A" w:rsidRPr="00054FE7" w:rsidRDefault="007B458A" w:rsidP="007B458A">
      <w:pPr>
        <w:pStyle w:val="Normalsansretrait"/>
      </w:pPr>
    </w:p>
    <w:p w14:paraId="481F202C"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ASSIGNATION EN RÉFÉRÉ</w:t>
      </w:r>
    </w:p>
    <w:p w14:paraId="6D2201F0" w14:textId="77777777"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PAR-DEVANT LE PRÉSIDENT</w:t>
      </w:r>
    </w:p>
    <w:p w14:paraId="4CB138BE" w14:textId="77777777" w:rsid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r w:rsidRPr="006659DE">
        <w:rPr>
          <w:b/>
          <w:sz w:val="36"/>
          <w:szCs w:val="36"/>
        </w:rPr>
        <w:t>PRÈS LE TRIBUNAL DE GRANDE INSTANCE DE […]</w:t>
      </w:r>
    </w:p>
    <w:p w14:paraId="45DAA1DF" w14:textId="77777777" w:rsid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b/>
          <w:sz w:val="36"/>
          <w:szCs w:val="36"/>
        </w:rPr>
      </w:pPr>
    </w:p>
    <w:p w14:paraId="6F80C179" w14:textId="49CC8516" w:rsidR="006659DE" w:rsidRPr="006659DE"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jc w:val="center"/>
        <w:rPr>
          <w:i/>
          <w:sz w:val="28"/>
          <w:szCs w:val="28"/>
        </w:rPr>
      </w:pPr>
      <w:r w:rsidRPr="006659DE">
        <w:rPr>
          <w:i/>
          <w:sz w:val="28"/>
          <w:szCs w:val="28"/>
        </w:rPr>
        <w:t xml:space="preserve">(Article </w:t>
      </w:r>
      <w:r w:rsidR="003636FD">
        <w:rPr>
          <w:i/>
          <w:sz w:val="28"/>
          <w:szCs w:val="28"/>
        </w:rPr>
        <w:t>809,al 2</w:t>
      </w:r>
      <w:r w:rsidR="003636FD" w:rsidRPr="003636FD">
        <w:rPr>
          <w:i/>
          <w:sz w:val="28"/>
          <w:szCs w:val="28"/>
          <w:vertAlign w:val="superscript"/>
        </w:rPr>
        <w:t>e</w:t>
      </w:r>
      <w:r w:rsidR="003636FD">
        <w:rPr>
          <w:i/>
          <w:sz w:val="28"/>
          <w:szCs w:val="28"/>
        </w:rPr>
        <w:t xml:space="preserve"> </w:t>
      </w:r>
      <w:r w:rsidRPr="006659DE">
        <w:rPr>
          <w:i/>
          <w:sz w:val="28"/>
          <w:szCs w:val="28"/>
        </w:rPr>
        <w:t>du Code de procédure civile)</w:t>
      </w:r>
    </w:p>
    <w:p w14:paraId="398B3A84" w14:textId="77777777" w:rsidR="006659DE" w:rsidRPr="007A7AFA" w:rsidRDefault="006659DE" w:rsidP="003671E8">
      <w:pPr>
        <w:pBdr>
          <w:top w:val="single" w:sz="4" w:space="1" w:color="auto"/>
          <w:left w:val="single" w:sz="4" w:space="4" w:color="auto"/>
          <w:bottom w:val="single" w:sz="4" w:space="1" w:color="auto"/>
          <w:right w:val="single" w:sz="4" w:space="4" w:color="auto"/>
        </w:pBdr>
        <w:shd w:val="clear" w:color="auto" w:fill="E7E6E6" w:themeFill="background2"/>
      </w:pPr>
    </w:p>
    <w:p w14:paraId="2D50A1A9" w14:textId="77777777" w:rsidR="00211CE7" w:rsidRDefault="00211CE7" w:rsidP="007B458A"/>
    <w:p w14:paraId="0956A3B8" w14:textId="77777777" w:rsidR="003671E8" w:rsidRDefault="003671E8" w:rsidP="007B458A"/>
    <w:p w14:paraId="5BD37CB8" w14:textId="77777777" w:rsidR="007B458A" w:rsidRDefault="007B458A" w:rsidP="007B458A">
      <w:r w:rsidRPr="000A486D">
        <w:t xml:space="preserve">L’AN DEUX </w:t>
      </w:r>
      <w:r w:rsidR="00C66F66">
        <w:t xml:space="preserve">MILLE </w:t>
      </w:r>
      <w:r w:rsidR="00DB05D9">
        <w:t>[…]</w:t>
      </w:r>
    </w:p>
    <w:p w14:paraId="5B64857F" w14:textId="77777777" w:rsidR="007B458A" w:rsidRDefault="007B458A" w:rsidP="007B458A">
      <w:r>
        <w:t>ET LE</w:t>
      </w:r>
      <w:r w:rsidR="00941887">
        <w:t xml:space="preserve"> </w:t>
      </w:r>
    </w:p>
    <w:p w14:paraId="3A622D22" w14:textId="77777777" w:rsidR="007B458A" w:rsidRDefault="007B458A" w:rsidP="007B458A">
      <w:pPr>
        <w:rPr>
          <w:rStyle w:val="Policequestion"/>
          <w:b w:val="0"/>
        </w:rPr>
      </w:pPr>
    </w:p>
    <w:p w14:paraId="636A3C94" w14:textId="77777777" w:rsidR="007B458A" w:rsidRPr="00472692" w:rsidRDefault="007B458A" w:rsidP="007B458A">
      <w:pPr>
        <w:rPr>
          <w:rStyle w:val="Policequestion"/>
          <w:b w:val="0"/>
        </w:rPr>
      </w:pPr>
    </w:p>
    <w:p w14:paraId="7DA2E1B0" w14:textId="6D559F96" w:rsidR="007B458A" w:rsidRDefault="002B5975" w:rsidP="007B458A">
      <w:pPr>
        <w:pStyle w:val="Titre2"/>
        <w:keepNext w:val="0"/>
        <w:rPr>
          <w:u w:val="none"/>
        </w:rPr>
      </w:pPr>
      <w:r>
        <w:t>À</w:t>
      </w:r>
      <w:r w:rsidR="007B458A">
        <w:t xml:space="preserve"> LA </w:t>
      </w:r>
      <w:r w:rsidR="00DB05D9">
        <w:t>DEMANDE</w:t>
      </w:r>
      <w:r w:rsidR="007B458A">
        <w:t xml:space="preserve"> DE</w:t>
      </w:r>
      <w:r w:rsidR="007B458A">
        <w:rPr>
          <w:u w:val="none"/>
        </w:rPr>
        <w:t> :</w:t>
      </w:r>
    </w:p>
    <w:p w14:paraId="6CB91AAA" w14:textId="77777777" w:rsidR="00DB05D9" w:rsidRDefault="00DB05D9" w:rsidP="007B458A"/>
    <w:p w14:paraId="1440E42C" w14:textId="77777777" w:rsidR="00C640F3" w:rsidRPr="003A315C" w:rsidRDefault="003A2CF8" w:rsidP="00C640F3">
      <w:pPr>
        <w:jc w:val="center"/>
        <w:rPr>
          <w:b/>
        </w:rPr>
      </w:pPr>
      <w:r w:rsidRPr="003A315C">
        <w:rPr>
          <w:b/>
        </w:rPr>
        <w:t>[</w:t>
      </w:r>
      <w:r w:rsidRPr="003A315C">
        <w:rPr>
          <w:b/>
          <w:i/>
        </w:rPr>
        <w:t>Si personne physique</w:t>
      </w:r>
      <w:r w:rsidRPr="003A315C">
        <w:rPr>
          <w:b/>
        </w:rPr>
        <w:t>]</w:t>
      </w:r>
    </w:p>
    <w:p w14:paraId="187E1B91" w14:textId="77777777" w:rsidR="00C640F3" w:rsidRDefault="00C640F3" w:rsidP="003A2CF8">
      <w:pPr>
        <w:rPr>
          <w:b/>
        </w:rPr>
      </w:pPr>
    </w:p>
    <w:p w14:paraId="38F44A44"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0ED1DC36" w14:textId="77777777" w:rsidR="00DB05D9" w:rsidRDefault="00DB05D9" w:rsidP="007B458A"/>
    <w:p w14:paraId="23F9BE5D" w14:textId="77777777" w:rsidR="00C640F3" w:rsidRPr="003A315C" w:rsidRDefault="003A2CF8" w:rsidP="00C640F3">
      <w:pPr>
        <w:jc w:val="center"/>
        <w:rPr>
          <w:b/>
        </w:rPr>
      </w:pPr>
      <w:r w:rsidRPr="003A315C">
        <w:rPr>
          <w:b/>
        </w:rPr>
        <w:t>[</w:t>
      </w:r>
      <w:r w:rsidRPr="003A315C">
        <w:rPr>
          <w:b/>
          <w:i/>
        </w:rPr>
        <w:t xml:space="preserve">Si personne </w:t>
      </w:r>
      <w:r w:rsidR="00C640F3" w:rsidRPr="003A315C">
        <w:rPr>
          <w:b/>
          <w:i/>
        </w:rPr>
        <w:t>morale</w:t>
      </w:r>
      <w:r w:rsidRPr="003A315C">
        <w:rPr>
          <w:b/>
        </w:rPr>
        <w:t>]</w:t>
      </w:r>
    </w:p>
    <w:p w14:paraId="3F08B8D9" w14:textId="77777777" w:rsidR="00C640F3" w:rsidRDefault="00C640F3" w:rsidP="007B458A">
      <w:pPr>
        <w:rPr>
          <w:b/>
        </w:rPr>
      </w:pPr>
    </w:p>
    <w:p w14:paraId="4CA8261D" w14:textId="77777777" w:rsidR="00DB05D9" w:rsidRDefault="003A2CF8" w:rsidP="007B458A">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003C5E7B" w:rsidRPr="003C5E7B">
        <w:rPr>
          <w:i/>
        </w:rPr>
        <w:t>[montant</w:t>
      </w:r>
      <w:r w:rsidRPr="003C5E7B">
        <w:rPr>
          <w:i/>
        </w:rPr>
        <w: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003C5E7B" w:rsidRPr="003C5E7B">
        <w:rPr>
          <w:i/>
        </w:rPr>
        <w:t>[adresse</w:t>
      </w:r>
      <w:r w:rsidRPr="003C5E7B">
        <w:rPr>
          <w:i/>
        </w:rPr>
        <w:t>]</w:t>
      </w:r>
      <w:r>
        <w:t>, agissant poursuites et diligences de ses représentants légaux domiciliés, en cette qualité, audit siège</w:t>
      </w:r>
    </w:p>
    <w:p w14:paraId="69CAF2BC" w14:textId="77777777" w:rsidR="00C640F3" w:rsidRDefault="00C640F3" w:rsidP="007B458A"/>
    <w:p w14:paraId="29CF0C16" w14:textId="77777777" w:rsidR="00C640F3" w:rsidRPr="003A315C" w:rsidRDefault="00C640F3" w:rsidP="00C640F3">
      <w:pPr>
        <w:jc w:val="center"/>
        <w:rPr>
          <w:b/>
          <w:i/>
        </w:rPr>
      </w:pPr>
      <w:r w:rsidRPr="003A315C">
        <w:rPr>
          <w:b/>
        </w:rPr>
        <w:t>[</w:t>
      </w:r>
      <w:r w:rsidRPr="003A315C">
        <w:rPr>
          <w:b/>
          <w:i/>
        </w:rPr>
        <w:t xml:space="preserve">Si </w:t>
      </w:r>
      <w:r w:rsidR="00CB468D">
        <w:rPr>
          <w:b/>
          <w:i/>
        </w:rPr>
        <w:t>avocat</w:t>
      </w:r>
      <w:r w:rsidRPr="003A315C">
        <w:rPr>
          <w:b/>
        </w:rPr>
        <w:t>]</w:t>
      </w:r>
    </w:p>
    <w:p w14:paraId="070F7027" w14:textId="77777777" w:rsidR="00C640F3" w:rsidRDefault="00C640F3" w:rsidP="007B458A"/>
    <w:p w14:paraId="764E3892" w14:textId="77777777" w:rsidR="00C640F3" w:rsidRDefault="00C640F3" w:rsidP="007B458A">
      <w:r w:rsidRPr="00C640F3">
        <w:rPr>
          <w:b/>
          <w:u w:val="single"/>
        </w:rPr>
        <w:t>Ayant pour avocat</w:t>
      </w:r>
      <w:r>
        <w:t> :</w:t>
      </w:r>
    </w:p>
    <w:p w14:paraId="31DD1FEB" w14:textId="77777777" w:rsidR="00C640F3" w:rsidRDefault="00C640F3" w:rsidP="007B458A"/>
    <w:p w14:paraId="0B1E3CFC" w14:textId="77777777" w:rsidR="00C640F3" w:rsidRDefault="00C640F3" w:rsidP="00C640F3">
      <w:r w:rsidRPr="00C640F3">
        <w:rPr>
          <w:b/>
        </w:rPr>
        <w:t xml:space="preserve">Maître </w:t>
      </w:r>
      <w:r w:rsidR="003C5E7B" w:rsidRPr="00470DF8">
        <w:rPr>
          <w:i/>
        </w:rPr>
        <w:t>[nom, prénom]</w:t>
      </w:r>
      <w:r w:rsidRPr="00470DF8">
        <w:t>,</w:t>
      </w:r>
      <w:r>
        <w:t xml:space="preserve"> Avocat inscrit au Barreau de </w:t>
      </w:r>
      <w:r w:rsidR="003C5E7B" w:rsidRPr="003C5E7B">
        <w:rPr>
          <w:i/>
        </w:rPr>
        <w:t>[ville]</w:t>
      </w:r>
      <w:r>
        <w:t xml:space="preserve">, y demeurant </w:t>
      </w:r>
      <w:r w:rsidRPr="003C5E7B">
        <w:rPr>
          <w:i/>
        </w:rPr>
        <w:t>[adresse]</w:t>
      </w:r>
    </w:p>
    <w:p w14:paraId="22165562" w14:textId="77777777" w:rsidR="00AF0331" w:rsidRDefault="00AF0331" w:rsidP="007B458A"/>
    <w:p w14:paraId="4DD64F2B" w14:textId="77777777" w:rsidR="00861B2C" w:rsidRPr="00C640F3" w:rsidRDefault="00861B2C" w:rsidP="00861B2C">
      <w:r>
        <w:t>Au c</w:t>
      </w:r>
      <w:r w:rsidRPr="00D16A3F">
        <w:t xml:space="preserve">abinet duquel il est fait élection de domicile </w:t>
      </w:r>
      <w:r>
        <w:t>et qui se constitue sur la présente assignation et ses suites</w:t>
      </w:r>
    </w:p>
    <w:p w14:paraId="31A7F1CC" w14:textId="77777777" w:rsidR="00C34B50" w:rsidRDefault="00C34B50" w:rsidP="007B458A"/>
    <w:p w14:paraId="12F3FC66" w14:textId="77777777" w:rsidR="00861B2C" w:rsidRPr="00C2797C" w:rsidRDefault="00861B2C" w:rsidP="007B458A"/>
    <w:p w14:paraId="35268E00" w14:textId="77777777" w:rsidR="007B458A" w:rsidRDefault="007B458A" w:rsidP="007B458A">
      <w:pPr>
        <w:pStyle w:val="Titre2"/>
      </w:pPr>
      <w:r>
        <w:t>J'AI HUISSIER SOUSSIGN</w:t>
      </w:r>
      <w:r w:rsidR="006F7535">
        <w:t>É :</w:t>
      </w:r>
    </w:p>
    <w:p w14:paraId="232271A4" w14:textId="77777777" w:rsidR="007B458A" w:rsidRDefault="007B458A" w:rsidP="007B458A"/>
    <w:p w14:paraId="7B6E59AC" w14:textId="77777777" w:rsidR="007B458A" w:rsidRDefault="007B458A" w:rsidP="007B458A"/>
    <w:p w14:paraId="5373050F" w14:textId="77777777" w:rsidR="007B458A" w:rsidRDefault="007B458A" w:rsidP="007B458A"/>
    <w:p w14:paraId="7E95E7BD" w14:textId="77777777" w:rsidR="00AF0331" w:rsidRPr="00AF0331" w:rsidRDefault="00AF0331" w:rsidP="007B458A">
      <w:pPr>
        <w:rPr>
          <w:b/>
        </w:rPr>
      </w:pPr>
      <w:r w:rsidRPr="00AF0331">
        <w:rPr>
          <w:b/>
          <w:u w:val="single"/>
        </w:rPr>
        <w:t>DONNÉ ASSIGNATION À</w:t>
      </w:r>
      <w:r w:rsidRPr="00AF0331">
        <w:rPr>
          <w:b/>
        </w:rPr>
        <w:t> :</w:t>
      </w:r>
    </w:p>
    <w:p w14:paraId="57E82EF3" w14:textId="77777777" w:rsidR="00AF0331" w:rsidRDefault="00AF0331" w:rsidP="007B458A"/>
    <w:p w14:paraId="015E12B2" w14:textId="77777777" w:rsidR="00AF0331" w:rsidRDefault="00AF0331" w:rsidP="007B458A"/>
    <w:p w14:paraId="10FFF828" w14:textId="77777777" w:rsidR="00AF0331" w:rsidRPr="003A315C" w:rsidRDefault="00AF0331" w:rsidP="00AF0331">
      <w:pPr>
        <w:jc w:val="center"/>
        <w:rPr>
          <w:b/>
        </w:rPr>
      </w:pPr>
      <w:r w:rsidRPr="003A315C">
        <w:rPr>
          <w:b/>
        </w:rPr>
        <w:lastRenderedPageBreak/>
        <w:t>[</w:t>
      </w:r>
      <w:r w:rsidRPr="003A315C">
        <w:rPr>
          <w:b/>
          <w:i/>
        </w:rPr>
        <w:t>Si personne physique</w:t>
      </w:r>
      <w:r w:rsidRPr="003A315C">
        <w:rPr>
          <w:b/>
        </w:rPr>
        <w:t>]</w:t>
      </w:r>
    </w:p>
    <w:p w14:paraId="46DFC091" w14:textId="77777777" w:rsidR="00AF0331" w:rsidRDefault="00AF0331" w:rsidP="00AF0331">
      <w:pPr>
        <w:rPr>
          <w:b/>
        </w:rPr>
      </w:pPr>
    </w:p>
    <w:p w14:paraId="10EB5C33" w14:textId="77777777" w:rsidR="006514E3" w:rsidRDefault="006514E3" w:rsidP="006514E3">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Pr>
          <w:i/>
        </w:rPr>
        <w:t>[profession]</w:t>
      </w:r>
      <w:r>
        <w:t xml:space="preserve">, demeurant à </w:t>
      </w:r>
      <w:r w:rsidRPr="003C5E7B">
        <w:rPr>
          <w:i/>
        </w:rPr>
        <w:t>[adresse]</w:t>
      </w:r>
      <w:r>
        <w:t xml:space="preserve"> </w:t>
      </w:r>
    </w:p>
    <w:p w14:paraId="303CC055" w14:textId="77777777" w:rsidR="00AF0331" w:rsidRDefault="00AF0331" w:rsidP="00AF0331"/>
    <w:p w14:paraId="25AB5260" w14:textId="77777777" w:rsidR="00AF0331" w:rsidRDefault="00AF0331" w:rsidP="00AF0331">
      <w:r>
        <w:t>Où</w:t>
      </w:r>
      <w:r w:rsidRPr="00BD02CC">
        <w:t xml:space="preserve"> étant et parlant à</w:t>
      </w:r>
      <w:r>
        <w:t xml:space="preserve"> :</w:t>
      </w:r>
    </w:p>
    <w:p w14:paraId="3883EA04" w14:textId="77777777" w:rsidR="00AF0331" w:rsidRDefault="00AF0331" w:rsidP="00AF0331"/>
    <w:p w14:paraId="37B57DAF" w14:textId="77777777" w:rsidR="00AF0331" w:rsidRDefault="00AF0331" w:rsidP="00AF0331"/>
    <w:p w14:paraId="48A3816F" w14:textId="77777777" w:rsidR="00AF0331" w:rsidRPr="003A315C" w:rsidRDefault="00AF0331" w:rsidP="00AF0331">
      <w:pPr>
        <w:jc w:val="center"/>
        <w:rPr>
          <w:b/>
        </w:rPr>
      </w:pPr>
      <w:r w:rsidRPr="003A315C">
        <w:rPr>
          <w:b/>
        </w:rPr>
        <w:t>[</w:t>
      </w:r>
      <w:r w:rsidRPr="003A315C">
        <w:rPr>
          <w:b/>
          <w:i/>
        </w:rPr>
        <w:t>Si personne morale</w:t>
      </w:r>
      <w:r w:rsidRPr="003A315C">
        <w:rPr>
          <w:b/>
        </w:rPr>
        <w:t>]</w:t>
      </w:r>
    </w:p>
    <w:p w14:paraId="43A95784" w14:textId="77777777" w:rsidR="00AF0331" w:rsidRDefault="00AF0331" w:rsidP="00AF0331">
      <w:pPr>
        <w:rPr>
          <w:b/>
        </w:rPr>
      </w:pPr>
    </w:p>
    <w:p w14:paraId="528F34C6" w14:textId="77777777" w:rsidR="003C5E7B" w:rsidRDefault="003C5E7B" w:rsidP="003C5E7B">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agissant poursuites et diligences de ses représentants légaux domiciliés, en cette qualité, audit siège</w:t>
      </w:r>
    </w:p>
    <w:p w14:paraId="5AE87741" w14:textId="77777777" w:rsidR="00AF0331" w:rsidRDefault="00AF0331" w:rsidP="00AF0331"/>
    <w:p w14:paraId="2333E4F6" w14:textId="77777777" w:rsidR="00AF0331" w:rsidRDefault="00AF0331" w:rsidP="00AF0331">
      <w:r>
        <w:t>Où</w:t>
      </w:r>
      <w:r w:rsidRPr="00BD02CC">
        <w:t xml:space="preserve"> étant et parlant à</w:t>
      </w:r>
      <w:r>
        <w:t xml:space="preserve"> :</w:t>
      </w:r>
    </w:p>
    <w:p w14:paraId="18E37DDF" w14:textId="77777777" w:rsidR="00AF0331" w:rsidRDefault="00AF0331" w:rsidP="00AF0331"/>
    <w:p w14:paraId="6A6098F2" w14:textId="77777777" w:rsidR="00AF0331" w:rsidRDefault="00AF0331" w:rsidP="007B458A"/>
    <w:p w14:paraId="16D859F4" w14:textId="77777777" w:rsidR="00AF0331" w:rsidRDefault="00AF0331" w:rsidP="007B458A">
      <w:pPr>
        <w:rPr>
          <w:b/>
          <w:u w:val="single"/>
        </w:rPr>
      </w:pPr>
      <w:r w:rsidRPr="00AF0331">
        <w:rPr>
          <w:b/>
          <w:u w:val="single"/>
        </w:rPr>
        <w:t>D’AVOIR À COMPARAÎTRE</w:t>
      </w:r>
      <w:r>
        <w:rPr>
          <w:b/>
          <w:u w:val="single"/>
        </w:rPr>
        <w:t> :</w:t>
      </w:r>
    </w:p>
    <w:p w14:paraId="04FF978C" w14:textId="77777777" w:rsidR="008E7D22" w:rsidRPr="00AF0331" w:rsidRDefault="008E7D22" w:rsidP="007B458A">
      <w:pPr>
        <w:rPr>
          <w:b/>
        </w:rPr>
      </w:pPr>
    </w:p>
    <w:p w14:paraId="5C658849" w14:textId="77777777" w:rsidR="00AF0331" w:rsidRDefault="00AF0331" w:rsidP="007B458A"/>
    <w:p w14:paraId="3E2A3BBA" w14:textId="77777777" w:rsidR="00787171" w:rsidRPr="00787171" w:rsidRDefault="00787171" w:rsidP="00787171">
      <w:pPr>
        <w:jc w:val="center"/>
        <w:rPr>
          <w:b/>
        </w:rPr>
      </w:pPr>
      <w:r w:rsidRPr="00787171">
        <w:rPr>
          <w:b/>
        </w:rPr>
        <w:t xml:space="preserve">Le </w:t>
      </w:r>
      <w:r w:rsidRPr="00787171">
        <w:rPr>
          <w:b/>
          <w:i/>
        </w:rPr>
        <w:t>[date]</w:t>
      </w:r>
      <w:r w:rsidRPr="00787171">
        <w:rPr>
          <w:b/>
        </w:rPr>
        <w:t xml:space="preserve"> à </w:t>
      </w:r>
      <w:r w:rsidRPr="00787171">
        <w:rPr>
          <w:b/>
          <w:i/>
        </w:rPr>
        <w:t>[heures]</w:t>
      </w:r>
    </w:p>
    <w:p w14:paraId="754214ED" w14:textId="77777777" w:rsidR="00787171" w:rsidRDefault="00787171" w:rsidP="007B458A"/>
    <w:p w14:paraId="0329B772" w14:textId="77777777" w:rsidR="007B458A" w:rsidRPr="008E7D22" w:rsidRDefault="00AF0331" w:rsidP="008E7D22">
      <w:pPr>
        <w:jc w:val="center"/>
        <w:rPr>
          <w:b/>
        </w:rPr>
      </w:pPr>
      <w:r w:rsidRPr="008E7D22">
        <w:rPr>
          <w:b/>
        </w:rPr>
        <w:t xml:space="preserve">Par-devant le </w:t>
      </w:r>
      <w:r w:rsidR="008117A5">
        <w:rPr>
          <w:b/>
        </w:rPr>
        <w:t xml:space="preserve">Président près le </w:t>
      </w:r>
      <w:r w:rsidRPr="008E7D22">
        <w:rPr>
          <w:b/>
        </w:rPr>
        <w:t xml:space="preserve">Tribunal de Grande Instance de </w:t>
      </w:r>
      <w:r w:rsidRPr="008E7D22">
        <w:rPr>
          <w:b/>
          <w:i/>
        </w:rPr>
        <w:t>[ville]</w:t>
      </w:r>
      <w:r w:rsidRPr="008E7D22">
        <w:rPr>
          <w:b/>
        </w:rPr>
        <w:t>, s</w:t>
      </w:r>
      <w:r w:rsidR="003A315C" w:rsidRPr="008E7D22">
        <w:rPr>
          <w:b/>
        </w:rPr>
        <w:t>éant dite ville</w:t>
      </w:r>
      <w:r w:rsidRPr="008E7D22">
        <w:rPr>
          <w:b/>
        </w:rPr>
        <w:t xml:space="preserve"> </w:t>
      </w:r>
      <w:r w:rsidRPr="008E7D22">
        <w:rPr>
          <w:b/>
          <w:i/>
        </w:rPr>
        <w:t>[adresse]</w:t>
      </w:r>
    </w:p>
    <w:p w14:paraId="726F40E4" w14:textId="77777777" w:rsidR="00AF0331" w:rsidRDefault="00AF0331" w:rsidP="007B458A"/>
    <w:p w14:paraId="311958AD" w14:textId="77777777" w:rsidR="00C26FFC" w:rsidRDefault="00C26FFC" w:rsidP="007B458A"/>
    <w:p w14:paraId="346BBA58" w14:textId="77777777" w:rsidR="00C26FFC" w:rsidRPr="00C26FFC" w:rsidRDefault="00C26FFC" w:rsidP="007B458A">
      <w:pPr>
        <w:rPr>
          <w:b/>
          <w:u w:val="single"/>
        </w:rPr>
      </w:pPr>
      <w:r w:rsidRPr="00C26FFC">
        <w:rPr>
          <w:b/>
          <w:u w:val="single"/>
        </w:rPr>
        <w:t>ET L’INFORME :</w:t>
      </w:r>
    </w:p>
    <w:p w14:paraId="23D87F1D" w14:textId="77777777" w:rsidR="00C26FFC" w:rsidRDefault="00C26FFC" w:rsidP="007B458A"/>
    <w:p w14:paraId="43913767" w14:textId="77777777" w:rsidR="00C26FFC" w:rsidRDefault="00C26FFC" w:rsidP="007B458A">
      <w:r>
        <w:t>Qu’un procès lui est intenté pour les raisons exposées ci-après.</w:t>
      </w:r>
    </w:p>
    <w:p w14:paraId="35074947" w14:textId="77777777" w:rsidR="00C26FFC" w:rsidRDefault="00C26FFC" w:rsidP="007B458A"/>
    <w:p w14:paraId="739300FB" w14:textId="77777777" w:rsidR="0071532A" w:rsidRDefault="00F65A50" w:rsidP="0071532A">
      <w:r w:rsidRPr="00F65A50">
        <w:t xml:space="preserve">Que, les parties se défendent elles-mêmes ou ont la faculté de se faire assister ou représenter par </w:t>
      </w:r>
      <w:r>
        <w:t>un avocat</w:t>
      </w:r>
      <w:r w:rsidRPr="00F65A50">
        <w:t>.</w:t>
      </w:r>
    </w:p>
    <w:p w14:paraId="6999955E" w14:textId="77777777" w:rsidR="00F65A50" w:rsidRDefault="00F65A50" w:rsidP="0071532A"/>
    <w:p w14:paraId="44041E7A" w14:textId="77777777" w:rsidR="001B754C" w:rsidRDefault="001B754C" w:rsidP="001B754C">
      <w:r>
        <w:t>Qu’à défaut de comparaître à cette audience ou à toute autre à laquelle l’examen de cette affaire serait renvoyé, il s’expose à ce qu’un jugement soit rendu contre lui sur les seuls éléments fournis par son adversaire.</w:t>
      </w:r>
    </w:p>
    <w:p w14:paraId="6D11F44D" w14:textId="77777777" w:rsidR="0071532A" w:rsidRDefault="0071532A" w:rsidP="0071532A"/>
    <w:p w14:paraId="64D620D6" w14:textId="77777777" w:rsidR="0071532A" w:rsidRDefault="0071532A" w:rsidP="0071532A">
      <w:r>
        <w:t xml:space="preserve">Les pièces sur lesquelles la demande est fondée sont </w:t>
      </w:r>
      <w:r w:rsidR="00EA7E30">
        <w:t>visées</w:t>
      </w:r>
      <w:r>
        <w:t xml:space="preserve"> et jointes en fin d’acte selon bordereau.</w:t>
      </w:r>
    </w:p>
    <w:p w14:paraId="05B69D1E" w14:textId="77777777" w:rsidR="00C26FFC" w:rsidRDefault="00C26FFC" w:rsidP="007B458A"/>
    <w:p w14:paraId="49B6468A" w14:textId="77777777" w:rsidR="00C26FFC" w:rsidRDefault="00C26FFC" w:rsidP="007B458A"/>
    <w:p w14:paraId="70BCF04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jc w:val="center"/>
        <w:rPr>
          <w:b/>
          <w:u w:val="single"/>
        </w:rPr>
      </w:pPr>
      <w:r>
        <w:rPr>
          <w:b/>
          <w:u w:val="single"/>
        </w:rPr>
        <w:t>TR</w:t>
      </w:r>
      <w:r w:rsidR="00067AD4">
        <w:rPr>
          <w:b/>
          <w:u w:val="single"/>
        </w:rPr>
        <w:t>È</w:t>
      </w:r>
      <w:r>
        <w:rPr>
          <w:b/>
          <w:u w:val="single"/>
        </w:rPr>
        <w:t>S IMPORTANT</w:t>
      </w:r>
    </w:p>
    <w:p w14:paraId="1B5AACF6" w14:textId="77777777" w:rsidR="004975DA" w:rsidRDefault="004975D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0AA12D7" w14:textId="77777777" w:rsidR="00C26FFC" w:rsidRDefault="0071532A"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r w:rsidRPr="00761FB2">
        <w:rPr>
          <w:sz w:val="22"/>
          <w:szCs w:val="22"/>
          <w:u w:val="single"/>
        </w:rPr>
        <w:t xml:space="preserve">Il est, par ailleurs, rappelé au défendeur les articles </w:t>
      </w:r>
      <w:r w:rsidR="00F92DB5" w:rsidRPr="00761FB2">
        <w:rPr>
          <w:sz w:val="22"/>
          <w:szCs w:val="22"/>
          <w:u w:val="single"/>
        </w:rPr>
        <w:t>du Code de procédure civile reproduits ci-après</w:t>
      </w:r>
      <w:r>
        <w:rPr>
          <w:sz w:val="22"/>
          <w:szCs w:val="22"/>
        </w:rPr>
        <w:t> :</w:t>
      </w:r>
    </w:p>
    <w:p w14:paraId="17A181CC"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9FD31B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640</w:t>
      </w:r>
    </w:p>
    <w:p w14:paraId="7169578A"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1503CB5"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acte ou une formalité doit être accompli avant l'expiration d'un délai, celui-ci a pour origine la date de l'acte, de l'événement, de la décision ou de la notification qui le fait courir.</w:t>
      </w:r>
    </w:p>
    <w:p w14:paraId="2E35DFD2"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63D83CB3"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lastRenderedPageBreak/>
        <w:t>Article 641</w:t>
      </w:r>
    </w:p>
    <w:p w14:paraId="799D8ED1"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2C7CE86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jours, celui de l'acte, de l'événement, de la décision ou de la notification qui le fait courir ne compte pas.</w:t>
      </w:r>
    </w:p>
    <w:p w14:paraId="4EED8B38"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0A02B33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ou en années, ce délai expire le jour du dernier mois ou de la dernière année qui porte le même quantième que le jour de l'acte, de l'événement, de la décision ou de la notification qui fait courir le délai. A défaut d'un quantième identique, le délai expire le dernier jour du mois.</w:t>
      </w:r>
    </w:p>
    <w:p w14:paraId="24A236F3"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7E22C65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Lorsqu'un délai est exprimé en mois et en jours, les mois sont d'abord décomptés, puis les jours.</w:t>
      </w:r>
    </w:p>
    <w:p w14:paraId="171EFA8E"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A7EC712"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w:t>
      </w:r>
    </w:p>
    <w:p w14:paraId="0CA7BAD5" w14:textId="77777777" w:rsidR="00793ABE" w:rsidRPr="00F92DB5"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9B74730"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Tout délai expire le dernier jour à vingt-quatre heures.</w:t>
      </w:r>
    </w:p>
    <w:p w14:paraId="2732ACB1"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5E17DB3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 délai qui expirerait normalement un samedi, un dimanche ou un jour férié ou chômé est prorogé jusqu'au premier jour ouvrable suivant.</w:t>
      </w:r>
    </w:p>
    <w:p w14:paraId="5442A44D"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BA60274"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642-1</w:t>
      </w:r>
    </w:p>
    <w:p w14:paraId="4AB8E5DF"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32576BA9"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Les dispositions des articles 640 à 642 sont également applicables aux délais dans lesquels les inscriptions et autres formalités de publicité doivent être opérées.</w:t>
      </w:r>
    </w:p>
    <w:p w14:paraId="5ECA0F74" w14:textId="77777777" w:rsidR="00F92DB5" w:rsidRPr="00F92DB5"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08BFC5E9" w14:textId="77777777" w:rsidR="00F92DB5" w:rsidRPr="00793ABE" w:rsidRDefault="00F92DB5" w:rsidP="00793ABE">
      <w:pPr>
        <w:pBdr>
          <w:top w:val="single" w:sz="4" w:space="1" w:color="auto"/>
          <w:left w:val="single" w:sz="4" w:space="4" w:color="auto"/>
          <w:bottom w:val="single" w:sz="4" w:space="1" w:color="auto"/>
          <w:right w:val="single" w:sz="4" w:space="4" w:color="auto"/>
        </w:pBdr>
        <w:shd w:val="clear" w:color="auto" w:fill="E7E6E6" w:themeFill="background2"/>
        <w:jc w:val="center"/>
        <w:rPr>
          <w:b/>
          <w:sz w:val="22"/>
          <w:szCs w:val="22"/>
          <w:u w:val="single"/>
        </w:rPr>
      </w:pPr>
      <w:r w:rsidRPr="00793ABE">
        <w:rPr>
          <w:b/>
          <w:sz w:val="22"/>
          <w:szCs w:val="22"/>
          <w:u w:val="single"/>
        </w:rPr>
        <w:t>Article 643</w:t>
      </w:r>
    </w:p>
    <w:p w14:paraId="40183D48" w14:textId="77777777" w:rsidR="00793ABE" w:rsidRDefault="00793ABE" w:rsidP="00F92DB5">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7CF3D17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Lorsque la demande est portée devant une juridiction qui a son siège en France métropolitaine, les délais de comparution, d'appel, d'opposition, de tierce opposition dans l'hypothèse prévue à l'article 586 alinéa 3, de recours en révision et de pourvoi en cassation sont augmentés de :</w:t>
      </w:r>
    </w:p>
    <w:p w14:paraId="30B89C8D"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355A95AE"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1. Un mois pour les personnes qui demeurent en Guadeloupe, en Guyane, à la Martinique, à La Réunion, à Mayotte, à Saint-Barthélemy, à Saint-Martin, à Saint-Pierre-et-Miquelon, en Polynésie française, dans les îles Wallis et Futuna, en Nouvelle-Calédonie et dans les Terres australes et antarctiques françaises ;</w:t>
      </w:r>
    </w:p>
    <w:p w14:paraId="6F2D007C" w14:textId="77777777" w:rsidR="00F92DB5"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p>
    <w:p w14:paraId="2C7891CE" w14:textId="77777777" w:rsidR="0071532A" w:rsidRPr="00793ABE" w:rsidRDefault="00F92DB5" w:rsidP="00F92DB5">
      <w:pPr>
        <w:pBdr>
          <w:top w:val="single" w:sz="4" w:space="1" w:color="auto"/>
          <w:left w:val="single" w:sz="4" w:space="4" w:color="auto"/>
          <w:bottom w:val="single" w:sz="4" w:space="1" w:color="auto"/>
          <w:right w:val="single" w:sz="4" w:space="4" w:color="auto"/>
        </w:pBdr>
        <w:shd w:val="clear" w:color="auto" w:fill="E7E6E6" w:themeFill="background2"/>
        <w:rPr>
          <w:i/>
          <w:sz w:val="22"/>
          <w:szCs w:val="22"/>
        </w:rPr>
      </w:pPr>
      <w:r w:rsidRPr="00793ABE">
        <w:rPr>
          <w:i/>
          <w:sz w:val="22"/>
          <w:szCs w:val="22"/>
        </w:rPr>
        <w:t>2. Deux mois pour celles qui demeurent à l'étranger.</w:t>
      </w:r>
    </w:p>
    <w:p w14:paraId="287E4FF3" w14:textId="77777777" w:rsidR="00C26FFC" w:rsidRDefault="00C26FFC" w:rsidP="004975DA">
      <w:pPr>
        <w:pBdr>
          <w:top w:val="single" w:sz="4" w:space="1" w:color="auto"/>
          <w:left w:val="single" w:sz="4" w:space="4" w:color="auto"/>
          <w:bottom w:val="single" w:sz="4" w:space="1" w:color="auto"/>
          <w:right w:val="single" w:sz="4" w:space="4" w:color="auto"/>
        </w:pBdr>
        <w:shd w:val="clear" w:color="auto" w:fill="E7E6E6" w:themeFill="background2"/>
        <w:rPr>
          <w:sz w:val="22"/>
          <w:szCs w:val="22"/>
        </w:rPr>
      </w:pPr>
    </w:p>
    <w:p w14:paraId="10CDD507" w14:textId="77777777" w:rsidR="004731E2" w:rsidRDefault="004731E2" w:rsidP="007B458A">
      <w:r>
        <w:br w:type="page"/>
      </w:r>
    </w:p>
    <w:p w14:paraId="4372266A" w14:textId="77777777" w:rsidR="007B458A" w:rsidRPr="00363F22"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rPr>
          <w:highlight w:val="yellow"/>
          <w:u w:val="none"/>
        </w:rPr>
      </w:pPr>
      <w:r w:rsidRPr="00363F22">
        <w:rPr>
          <w:u w:val="none"/>
        </w:rPr>
        <w:lastRenderedPageBreak/>
        <w:t xml:space="preserve">PLAISE AU </w:t>
      </w:r>
      <w:r w:rsidR="006A3B51">
        <w:rPr>
          <w:u w:val="none"/>
        </w:rPr>
        <w:t>PRÉSIDENT</w:t>
      </w:r>
    </w:p>
    <w:p w14:paraId="0D38852E" w14:textId="77777777" w:rsidR="007B458A" w:rsidRDefault="007B458A" w:rsidP="007B458A">
      <w:pPr>
        <w:rPr>
          <w:highlight w:val="yellow"/>
        </w:rPr>
      </w:pPr>
    </w:p>
    <w:p w14:paraId="4C59F2ED" w14:textId="77777777" w:rsidR="006514E3" w:rsidRDefault="006514E3" w:rsidP="006514E3">
      <w:r>
        <w:t xml:space="preserve">Préalablement à la saisine du Tribunal de céans, </w:t>
      </w:r>
      <w:r>
        <w:rPr>
          <w:i/>
        </w:rPr>
        <w:t>[identité du demandeur]</w:t>
      </w:r>
      <w:r>
        <w:t xml:space="preserve"> a tenté de résoudre amiablement le litige en proposant à </w:t>
      </w:r>
      <w:r>
        <w:rPr>
          <w:i/>
        </w:rPr>
        <w:t>[identité du défendeur]</w:t>
      </w:r>
      <w:r>
        <w:t xml:space="preserve"> de </w:t>
      </w:r>
      <w:r>
        <w:rPr>
          <w:i/>
        </w:rPr>
        <w:t>[préciser les diligences accomplies]</w:t>
      </w:r>
      <w:r>
        <w:t> :</w:t>
      </w:r>
    </w:p>
    <w:p w14:paraId="31C9574C" w14:textId="77777777" w:rsidR="006514E3" w:rsidRDefault="006514E3" w:rsidP="006514E3"/>
    <w:p w14:paraId="1426D95A" w14:textId="77777777" w:rsidR="006514E3" w:rsidRDefault="006514E3" w:rsidP="006514E3">
      <w:r>
        <w:t xml:space="preserve">Toutefois, cette tentative de règlement amiable n’a pas abouti pour les raisons suivantes : </w:t>
      </w:r>
      <w:r>
        <w:rPr>
          <w:i/>
        </w:rPr>
        <w:t>[préciser les raisons de l’échec]</w:t>
      </w:r>
    </w:p>
    <w:p w14:paraId="316D03E6" w14:textId="77777777" w:rsidR="006514E3" w:rsidRDefault="006514E3" w:rsidP="007B458A">
      <w:pPr>
        <w:rPr>
          <w:highlight w:val="yellow"/>
        </w:rPr>
      </w:pPr>
    </w:p>
    <w:p w14:paraId="3E3B5CDB" w14:textId="77777777" w:rsidR="007B458A" w:rsidRPr="004731E2" w:rsidRDefault="004731E2" w:rsidP="004731E2">
      <w:pPr>
        <w:numPr>
          <w:ilvl w:val="0"/>
          <w:numId w:val="2"/>
        </w:numPr>
        <w:rPr>
          <w:b/>
          <w:u w:val="single"/>
        </w:rPr>
      </w:pPr>
      <w:r w:rsidRPr="004731E2">
        <w:rPr>
          <w:b/>
          <w:u w:val="single"/>
        </w:rPr>
        <w:t xml:space="preserve">RAPPEL DES </w:t>
      </w:r>
      <w:r w:rsidR="0001715E">
        <w:rPr>
          <w:b/>
          <w:u w:val="single"/>
        </w:rPr>
        <w:t>FAITS</w:t>
      </w:r>
    </w:p>
    <w:p w14:paraId="06661049" w14:textId="77777777" w:rsidR="004731E2" w:rsidRDefault="004731E2" w:rsidP="007B458A"/>
    <w:p w14:paraId="148B6204" w14:textId="77777777" w:rsidR="001174B9" w:rsidRDefault="00865B99" w:rsidP="00865B99">
      <w:pPr>
        <w:pStyle w:val="Paragraphedeliste"/>
        <w:numPr>
          <w:ilvl w:val="0"/>
          <w:numId w:val="9"/>
        </w:numPr>
      </w:pPr>
      <w:r>
        <w:t>Expos</w:t>
      </w:r>
      <w:r w:rsidR="00067AD4">
        <w:t>er</w:t>
      </w:r>
      <w:r>
        <w:t xml:space="preserve"> </w:t>
      </w:r>
      <w:r w:rsidR="00067AD4">
        <w:t>l</w:t>
      </w:r>
      <w:r>
        <w:t xml:space="preserve">es </w:t>
      </w:r>
      <w:r w:rsidR="00067AD4">
        <w:t>faits de façon synthétique et objective, tel qu’ils pourraient être énoncés dans le jugement à intervenir</w:t>
      </w:r>
    </w:p>
    <w:p w14:paraId="423BEE59" w14:textId="77777777" w:rsidR="00067AD4" w:rsidRDefault="00067AD4" w:rsidP="00067AD4"/>
    <w:p w14:paraId="10339D55" w14:textId="77777777" w:rsidR="00865B99" w:rsidRDefault="009216ED" w:rsidP="00865B99">
      <w:pPr>
        <w:pStyle w:val="Paragraphedeliste"/>
        <w:numPr>
          <w:ilvl w:val="0"/>
          <w:numId w:val="9"/>
        </w:numPr>
      </w:pPr>
      <w:r>
        <w:t>Chaque élément de fait doit</w:t>
      </w:r>
      <w:r w:rsidR="00F52010">
        <w:t>, en toute rigueur,</w:t>
      </w:r>
      <w:r>
        <w:t xml:space="preserve"> être</w:t>
      </w:r>
      <w:r w:rsidR="00F52010">
        <w:t xml:space="preserve"> justifié au moyen d’une pièce </w:t>
      </w:r>
      <w:r w:rsidR="005F7BD6">
        <w:t>visée dans le bordereau joint en annexe, numérotée et communiquée à la partie adverse et au juge</w:t>
      </w:r>
    </w:p>
    <w:p w14:paraId="272786EB" w14:textId="77777777" w:rsidR="0001715E" w:rsidRDefault="0001715E" w:rsidP="007B458A"/>
    <w:p w14:paraId="326FB253" w14:textId="77777777" w:rsidR="0001715E" w:rsidRDefault="0001715E" w:rsidP="007B458A"/>
    <w:p w14:paraId="0218E28A" w14:textId="77777777" w:rsidR="004731E2" w:rsidRPr="004731E2" w:rsidRDefault="004731E2" w:rsidP="004731E2">
      <w:pPr>
        <w:numPr>
          <w:ilvl w:val="0"/>
          <w:numId w:val="2"/>
        </w:numPr>
        <w:rPr>
          <w:b/>
          <w:u w:val="single"/>
        </w:rPr>
      </w:pPr>
      <w:r w:rsidRPr="004731E2">
        <w:rPr>
          <w:b/>
          <w:u w:val="single"/>
        </w:rPr>
        <w:t>DISCUSSION</w:t>
      </w:r>
    </w:p>
    <w:p w14:paraId="0FB76715" w14:textId="77777777" w:rsidR="0001143C" w:rsidRDefault="0001143C" w:rsidP="007B458A"/>
    <w:p w14:paraId="09FA44C9" w14:textId="18EB7D8F" w:rsidR="00B8687C" w:rsidRPr="004A2A62" w:rsidRDefault="004A2A62" w:rsidP="004A2A62">
      <w:pPr>
        <w:pStyle w:val="Paragraphedeliste"/>
        <w:numPr>
          <w:ilvl w:val="0"/>
          <w:numId w:val="14"/>
        </w:numPr>
        <w:rPr>
          <w:b/>
          <w:u w:val="single"/>
        </w:rPr>
      </w:pPr>
      <w:r w:rsidRPr="004A2A62">
        <w:rPr>
          <w:b/>
          <w:u w:val="single"/>
        </w:rPr>
        <w:t xml:space="preserve">Sur </w:t>
      </w:r>
      <w:r w:rsidR="00D62FA3">
        <w:rPr>
          <w:b/>
          <w:u w:val="single"/>
        </w:rPr>
        <w:t>l</w:t>
      </w:r>
      <w:r w:rsidR="0015748D">
        <w:rPr>
          <w:b/>
          <w:u w:val="single"/>
        </w:rPr>
        <w:t>a demande de provision</w:t>
      </w:r>
    </w:p>
    <w:p w14:paraId="612D8751" w14:textId="77777777" w:rsidR="004A2A62" w:rsidRDefault="004A2A62" w:rsidP="0001143C"/>
    <w:p w14:paraId="2AAD2663" w14:textId="77777777" w:rsidR="004A2A62" w:rsidRPr="00D81F0D" w:rsidRDefault="004A2A62" w:rsidP="00D81F0D">
      <w:pPr>
        <w:pStyle w:val="Paragraphedeliste"/>
        <w:numPr>
          <w:ilvl w:val="0"/>
          <w:numId w:val="19"/>
        </w:numPr>
        <w:rPr>
          <w:b/>
          <w:u w:val="single"/>
        </w:rPr>
      </w:pPr>
      <w:r w:rsidRPr="00D81F0D">
        <w:rPr>
          <w:b/>
          <w:u w:val="single"/>
        </w:rPr>
        <w:t>En droit</w:t>
      </w:r>
    </w:p>
    <w:p w14:paraId="4FA67663" w14:textId="77777777" w:rsidR="00D62FA3" w:rsidRDefault="00D62FA3" w:rsidP="00D62FA3"/>
    <w:p w14:paraId="56AECEDA" w14:textId="01AFB46B" w:rsidR="00B57496" w:rsidRDefault="00B57496" w:rsidP="00B57496">
      <w:r w:rsidRPr="00B57496">
        <w:rPr>
          <w:u w:val="single"/>
        </w:rPr>
        <w:t>L’article 809, al. 2</w:t>
      </w:r>
      <w:r w:rsidRPr="00B57496">
        <w:rPr>
          <w:u w:val="single"/>
          <w:vertAlign w:val="superscript"/>
        </w:rPr>
        <w:t>e</w:t>
      </w:r>
      <w:r>
        <w:t xml:space="preserve"> du CPC prévoit que « </w:t>
      </w:r>
      <w:r w:rsidRPr="00B57496">
        <w:rPr>
          <w:i/>
        </w:rPr>
        <w:t>dans les cas où l’existence de l’obligation n’est pas sérieusement contestable, il peut accorder une provision au créancier</w:t>
      </w:r>
      <w:r>
        <w:t> ».</w:t>
      </w:r>
    </w:p>
    <w:p w14:paraId="0B427809" w14:textId="77777777" w:rsidR="00B57496" w:rsidRDefault="00B57496" w:rsidP="00B57496"/>
    <w:p w14:paraId="1003A7E5" w14:textId="3BAEB084" w:rsidR="00B57496" w:rsidRDefault="00B57496" w:rsidP="00B57496">
      <w:r>
        <w:t>Il ressort de cette disposition que, dans l’hypothèse où l’obligation dont se prévaut le demandeur n’est pas « </w:t>
      </w:r>
      <w:r w:rsidRPr="00B57496">
        <w:rPr>
          <w:i/>
        </w:rPr>
        <w:t>sérieusement contestable</w:t>
      </w:r>
      <w:r>
        <w:t> », il peut solliciter du juge des référés l’octroi d’une provision.</w:t>
      </w:r>
    </w:p>
    <w:p w14:paraId="774CBFA0" w14:textId="77777777" w:rsidR="00B57496" w:rsidRDefault="00B57496" w:rsidP="00B57496"/>
    <w:p w14:paraId="5660493F" w14:textId="0473528F" w:rsidR="00B57496" w:rsidRDefault="00B57496" w:rsidP="00B57496">
      <w:r>
        <w:t xml:space="preserve">Plusieurs règles encadrent la demande d’une provision fondée sur </w:t>
      </w:r>
      <w:r w:rsidRPr="00B57496">
        <w:rPr>
          <w:u w:val="single"/>
        </w:rPr>
        <w:t>l’article 809, al. 2</w:t>
      </w:r>
      <w:r w:rsidRPr="00B57496">
        <w:rPr>
          <w:u w:val="single"/>
          <w:vertAlign w:val="superscript"/>
        </w:rPr>
        <w:t>e</w:t>
      </w:r>
      <w:r>
        <w:t xml:space="preserve"> du CPC </w:t>
      </w:r>
    </w:p>
    <w:p w14:paraId="46E6D3EC" w14:textId="77777777" w:rsidR="00B57496" w:rsidRDefault="00B57496" w:rsidP="00B57496"/>
    <w:p w14:paraId="205CDD01" w14:textId="1F3A9068" w:rsidR="00B57496" w:rsidRPr="005B7E02" w:rsidRDefault="00B57496" w:rsidP="00B57496">
      <w:pPr>
        <w:pStyle w:val="Paragraphedeliste"/>
        <w:numPr>
          <w:ilvl w:val="1"/>
          <w:numId w:val="22"/>
        </w:numPr>
        <w:rPr>
          <w:b/>
          <w:i/>
        </w:rPr>
      </w:pPr>
      <w:r w:rsidRPr="005B7E02">
        <w:rPr>
          <w:b/>
          <w:i/>
        </w:rPr>
        <w:t>L’indifférence d’établissement d’un cas d’urgence</w:t>
      </w:r>
    </w:p>
    <w:p w14:paraId="259721CB" w14:textId="77777777" w:rsidR="00B57496" w:rsidRDefault="00B57496" w:rsidP="00B57496"/>
    <w:p w14:paraId="31F82597" w14:textId="3AB7AF45" w:rsidR="00B57496" w:rsidRDefault="00B57496" w:rsidP="00B57496">
      <w:r>
        <w:t xml:space="preserve">Lorsque le Juge des référés est saisi sur le fondement de </w:t>
      </w:r>
      <w:r w:rsidRPr="00B57496">
        <w:rPr>
          <w:u w:val="single"/>
        </w:rPr>
        <w:t>l’article 809, al. 2</w:t>
      </w:r>
      <w:r w:rsidRPr="00B57496">
        <w:rPr>
          <w:u w:val="single"/>
          <w:vertAlign w:val="superscript"/>
        </w:rPr>
        <w:t>e</w:t>
      </w:r>
      <w:r>
        <w:t xml:space="preserve"> du CPC, la Cour de cassation a précisé qu’il n’était pas nécessaire pour le demandeur d’établir l’existence d’un cas d’urgence, comme exigé lorsque la demande est fondée sur </w:t>
      </w:r>
      <w:r w:rsidRPr="00B57496">
        <w:rPr>
          <w:u w:val="single"/>
        </w:rPr>
        <w:t>l’article 808</w:t>
      </w:r>
      <w:r>
        <w:t xml:space="preserve"> du CPC.</w:t>
      </w:r>
    </w:p>
    <w:p w14:paraId="17C6D837" w14:textId="77777777" w:rsidR="00B57496" w:rsidRDefault="00B57496" w:rsidP="00B57496"/>
    <w:p w14:paraId="42617EF6" w14:textId="4E63E9AB" w:rsidR="00B57496" w:rsidRDefault="00B57496" w:rsidP="00B57496">
      <w:r>
        <w:t>Dans un arrêt du 25 mars 2003, la première chambre civile a jugé en ce sens que « </w:t>
      </w:r>
      <w:r w:rsidRPr="005B7E02">
        <w:rPr>
          <w:i/>
        </w:rPr>
        <w:t>la faculté accordée au juge d’allouer une provision au créancier n’est pas subordonnée à la constatation de l’urgence</w:t>
      </w:r>
      <w:r>
        <w:t> » (</w:t>
      </w:r>
      <w:r w:rsidRPr="005B7E02">
        <w:rPr>
          <w:i/>
          <w:u w:val="single"/>
        </w:rPr>
        <w:t>Cass. 1ère civ., 25 mars 2003, n° 00-13471</w:t>
      </w:r>
      <w:r>
        <w:t>)</w:t>
      </w:r>
    </w:p>
    <w:p w14:paraId="31507A0F" w14:textId="77777777" w:rsidR="00B57496" w:rsidRDefault="00B57496" w:rsidP="00B57496"/>
    <w:p w14:paraId="7767715B" w14:textId="77777777" w:rsidR="00B57496" w:rsidRDefault="00B57496" w:rsidP="00B57496">
      <w:r>
        <w:t>Aussi, est-ce sur cet élément essentiel que le référé d’urgence et le référé provision se distinguent. Tandis que pour l’un l’urgence est indifférente, pour l’autre elle est une condition essentielle.</w:t>
      </w:r>
    </w:p>
    <w:p w14:paraId="56749D14" w14:textId="77777777" w:rsidR="00B57496" w:rsidRDefault="00B57496" w:rsidP="00B57496"/>
    <w:p w14:paraId="52BAED31" w14:textId="67BBC6B2" w:rsidR="00B57496" w:rsidRDefault="00B57496" w:rsidP="00B57496">
      <w:r>
        <w:t>Ils se rej</w:t>
      </w:r>
      <w:r w:rsidR="005B7E02">
        <w:t>oignent néanmoins sur un point :</w:t>
      </w:r>
      <w:r>
        <w:t xml:space="preserve"> l’exigence d’absence de contestation sérieuse.</w:t>
      </w:r>
    </w:p>
    <w:p w14:paraId="682A6457" w14:textId="77777777" w:rsidR="00B57496" w:rsidRDefault="00B57496" w:rsidP="00B57496"/>
    <w:p w14:paraId="3D583AE4" w14:textId="108B61F1" w:rsidR="00B57496" w:rsidRPr="005B7E02" w:rsidRDefault="00B57496" w:rsidP="00B57496">
      <w:pPr>
        <w:pStyle w:val="Paragraphedeliste"/>
        <w:numPr>
          <w:ilvl w:val="1"/>
          <w:numId w:val="22"/>
        </w:numPr>
        <w:rPr>
          <w:b/>
          <w:i/>
        </w:rPr>
      </w:pPr>
      <w:r w:rsidRPr="005B7E02">
        <w:rPr>
          <w:b/>
          <w:i/>
        </w:rPr>
        <w:t>L’exigence d’absence d’obligation sérieusement contestable</w:t>
      </w:r>
    </w:p>
    <w:p w14:paraId="7CD81C22" w14:textId="77777777" w:rsidR="00B57496" w:rsidRDefault="00B57496" w:rsidP="00B57496"/>
    <w:p w14:paraId="09BC465B" w14:textId="77777777" w:rsidR="00B57496" w:rsidRDefault="00B57496" w:rsidP="00B57496">
      <w:r w:rsidRPr="005B7E02">
        <w:rPr>
          <w:u w:val="single"/>
        </w:rPr>
        <w:t>L’article 809, al. 2e</w:t>
      </w:r>
      <w:r>
        <w:t xml:space="preserve"> du CPC subordonne la demande d’une provision à l’absence d’obligation sérieusement contestable.</w:t>
      </w:r>
    </w:p>
    <w:p w14:paraId="16E3CA3B" w14:textId="77777777" w:rsidR="00B57496" w:rsidRDefault="00B57496" w:rsidP="00B57496"/>
    <w:p w14:paraId="3BD2039D" w14:textId="4CE680D3" w:rsidR="00B57496" w:rsidRDefault="00B57496" w:rsidP="00B57496">
      <w:r>
        <w:t xml:space="preserve">La question qui alors se pose est de savoir </w:t>
      </w:r>
      <w:r w:rsidR="005B7E02">
        <w:t>ce que l’on doit entendre par « </w:t>
      </w:r>
      <w:r w:rsidRPr="005B7E02">
        <w:rPr>
          <w:i/>
        </w:rPr>
        <w:t>oblig</w:t>
      </w:r>
      <w:r w:rsidR="005B7E02" w:rsidRPr="005B7E02">
        <w:rPr>
          <w:i/>
        </w:rPr>
        <w:t>ation sérieusement contestable</w:t>
      </w:r>
      <w:r w:rsidR="005B7E02">
        <w:t> »</w:t>
      </w:r>
      <w:r>
        <w:t>.</w:t>
      </w:r>
    </w:p>
    <w:p w14:paraId="02E17122" w14:textId="77777777" w:rsidR="00B57496" w:rsidRDefault="00B57496" w:rsidP="00B57496"/>
    <w:p w14:paraId="1DBDE9B0" w14:textId="1B1C17BA" w:rsidR="00B57496" w:rsidRDefault="00B57496" w:rsidP="00B57496">
      <w:r>
        <w:t xml:space="preserve">À la vérité, cette formule se rapproche très étroitement des termes de </w:t>
      </w:r>
      <w:r w:rsidRPr="005B7E02">
        <w:rPr>
          <w:u w:val="single"/>
        </w:rPr>
        <w:t>l’article 808</w:t>
      </w:r>
      <w:r>
        <w:t xml:space="preserve"> du CPC qui autorise à s</w:t>
      </w:r>
      <w:r w:rsidR="005B7E02">
        <w:t>olliciter du Juge des référés « </w:t>
      </w:r>
      <w:r w:rsidRPr="005B7E02">
        <w:rPr>
          <w:i/>
        </w:rPr>
        <w:t xml:space="preserve">toutes les mesures qui ne se heurtent </w:t>
      </w:r>
      <w:r w:rsidR="005B7E02" w:rsidRPr="005B7E02">
        <w:rPr>
          <w:i/>
        </w:rPr>
        <w:t>à aucune contestation sérieuse</w:t>
      </w:r>
      <w:r w:rsidR="005B7E02">
        <w:t> »</w:t>
      </w:r>
      <w:r>
        <w:t>.</w:t>
      </w:r>
    </w:p>
    <w:p w14:paraId="19BAD198" w14:textId="77777777" w:rsidR="00B57496" w:rsidRDefault="00B57496" w:rsidP="00B57496"/>
    <w:p w14:paraId="2F0777BB" w14:textId="77777777" w:rsidR="00B57496" w:rsidRDefault="00B57496" w:rsidP="00B57496">
      <w:r>
        <w:t>Autant dire que les deux notions se confondent. Elles peuvent donc être envisagées de la même manière.</w:t>
      </w:r>
    </w:p>
    <w:p w14:paraId="4C890DA9" w14:textId="77777777" w:rsidR="00B57496" w:rsidRDefault="00B57496" w:rsidP="00B57496"/>
    <w:p w14:paraId="40DDE63C" w14:textId="77777777" w:rsidR="00B57496" w:rsidRDefault="00B57496" w:rsidP="00B57496">
      <w:r>
        <w:t>L’existence d’une obligation une obligation sérieusement contestable doit se comprendre comme l’interdiction pour le juge de prononcer une mesure qui supposerait qu’il tranche une question au fond.</w:t>
      </w:r>
    </w:p>
    <w:p w14:paraId="1BD65D79" w14:textId="77777777" w:rsidR="00B57496" w:rsidRDefault="00B57496" w:rsidP="00B57496"/>
    <w:p w14:paraId="09CC9DFD" w14:textId="77777777" w:rsidR="00B57496" w:rsidRDefault="00B57496" w:rsidP="00B57496">
      <w:r>
        <w:t>En d’autres termes le prononcé de la mesure sollicité ne doit, en aucun cas, préjudicier au principal.</w:t>
      </w:r>
    </w:p>
    <w:p w14:paraId="09D59AC7" w14:textId="77777777" w:rsidR="00B57496" w:rsidRDefault="00B57496" w:rsidP="00B57496"/>
    <w:p w14:paraId="629F69AE" w14:textId="77777777" w:rsidR="00B57496" w:rsidRDefault="00B57496" w:rsidP="00B57496">
      <w:r>
        <w:t>La contestation sérieuse s’oppose ainsi à ce qui est manifeste et qui relève de l’évidence. À cet égard, la contestation sera qualifiée de sérieuse toutes les fois qu’il s’agira :</w:t>
      </w:r>
    </w:p>
    <w:p w14:paraId="18A62A8E" w14:textId="77777777" w:rsidR="00B57496" w:rsidRDefault="00B57496" w:rsidP="00B57496"/>
    <w:p w14:paraId="610F3931" w14:textId="77777777" w:rsidR="005B7E02" w:rsidRDefault="00B57496" w:rsidP="00B57496">
      <w:pPr>
        <w:pStyle w:val="Paragraphedeliste"/>
        <w:numPr>
          <w:ilvl w:val="0"/>
          <w:numId w:val="9"/>
        </w:numPr>
      </w:pPr>
      <w:r>
        <w:t>Soit de trancher une question relative au statut des personnes</w:t>
      </w:r>
    </w:p>
    <w:p w14:paraId="6A7AD7F0" w14:textId="77777777" w:rsidR="005B7E02" w:rsidRDefault="00B57496" w:rsidP="00B57496">
      <w:pPr>
        <w:pStyle w:val="Paragraphedeliste"/>
        <w:numPr>
          <w:ilvl w:val="0"/>
          <w:numId w:val="9"/>
        </w:numPr>
      </w:pPr>
      <w:r>
        <w:t>Soit de se prononcer sur le bien-fondé d’une action en responsabilité</w:t>
      </w:r>
    </w:p>
    <w:p w14:paraId="42B73029" w14:textId="05BAFD7D" w:rsidR="00B57496" w:rsidRDefault="00B57496" w:rsidP="00B57496">
      <w:pPr>
        <w:pStyle w:val="Paragraphedeliste"/>
        <w:numPr>
          <w:ilvl w:val="0"/>
          <w:numId w:val="9"/>
        </w:numPr>
      </w:pPr>
      <w:r>
        <w:t>Soit d’interpréter ou d’apprécier la validité un acte juridique</w:t>
      </w:r>
    </w:p>
    <w:p w14:paraId="719B5C14" w14:textId="77777777" w:rsidR="005B7E02" w:rsidRDefault="005B7E02" w:rsidP="00B57496"/>
    <w:p w14:paraId="08BF5FFA" w14:textId="77777777" w:rsidR="00B57496" w:rsidRDefault="00B57496" w:rsidP="00B57496">
      <w:r>
        <w:t>Lorsque l’absence d’obligation sérieusement contestable est établie, le juge intervient dans sa fonction d’anticipation, en ce sens qu’il va faire produire à la règle de droit substantiel objet du litige des effets de droit. D’où la faculté dont il dispose d’allouer une provision, en prévision du jugement à intervenir.</w:t>
      </w:r>
    </w:p>
    <w:p w14:paraId="30D1AD72" w14:textId="77777777" w:rsidR="00B57496" w:rsidRDefault="00B57496" w:rsidP="00B57496"/>
    <w:p w14:paraId="76F7CE05" w14:textId="77777777" w:rsidR="00B57496" w:rsidRDefault="00B57496" w:rsidP="00B57496">
      <w:r>
        <w:t xml:space="preserve">Aussi lorsque l’obligation invoquée sera sérieusement contestable, le pouvoir du Juge des référés sera cantonné à l’adoption de mesures conservatoires. Il ne pourra, dans ces conditions, être saisi, soit sur le fondement de </w:t>
      </w:r>
      <w:r w:rsidRPr="005B7E02">
        <w:rPr>
          <w:u w:val="single"/>
        </w:rPr>
        <w:t>l’article 808 du CPC</w:t>
      </w:r>
      <w:r>
        <w:t>, soit sur le fondement de l’article 808, al. 1er.</w:t>
      </w:r>
    </w:p>
    <w:p w14:paraId="1BA78D54" w14:textId="77777777" w:rsidR="00B57496" w:rsidRDefault="00B57496" w:rsidP="00B57496"/>
    <w:p w14:paraId="1F782412" w14:textId="2E071D8D" w:rsidR="00B57496" w:rsidRPr="005B7E02" w:rsidRDefault="00B57496" w:rsidP="005B7E02">
      <w:pPr>
        <w:pStyle w:val="Paragraphedeliste"/>
        <w:numPr>
          <w:ilvl w:val="1"/>
          <w:numId w:val="22"/>
        </w:numPr>
        <w:rPr>
          <w:b/>
          <w:i/>
        </w:rPr>
      </w:pPr>
      <w:r w:rsidRPr="005B7E02">
        <w:rPr>
          <w:b/>
          <w:i/>
        </w:rPr>
        <w:t>La demande d’octroi d’une provision</w:t>
      </w:r>
    </w:p>
    <w:p w14:paraId="5F0C852D" w14:textId="77777777" w:rsidR="00B57496" w:rsidRDefault="00B57496" w:rsidP="00B57496"/>
    <w:p w14:paraId="7E5E09DA" w14:textId="77777777" w:rsidR="00B57496" w:rsidRDefault="00B57496" w:rsidP="00B57496">
      <w:r>
        <w:t>En cas d’obligation non sérieusement contestable, une provision peut être accordée : le demandeur peut donc solliciter l’octroi d’une somme provisionnelle, et non d’une somme à titre de dommages-intérêts ou au titre d’une créance contractuelle.</w:t>
      </w:r>
    </w:p>
    <w:p w14:paraId="78ACEFB8" w14:textId="77777777" w:rsidR="00B57496" w:rsidRDefault="00B57496" w:rsidP="00B57496"/>
    <w:p w14:paraId="1D756BE5" w14:textId="55F61468" w:rsidR="00B57496" w:rsidRDefault="00B57496" w:rsidP="00B57496">
      <w:r>
        <w:t>Dans le cas contraire, la demande pourrait être rejetée au motif qu’elle ne relève pas du pouvoir du juge des référés qui pourrait cons</w:t>
      </w:r>
      <w:r w:rsidR="005B7E02">
        <w:t>idérer « </w:t>
      </w:r>
      <w:r w:rsidRPr="005B7E02">
        <w:rPr>
          <w:i/>
        </w:rPr>
        <w:t xml:space="preserve">n’y avoir lieu à référé </w:t>
      </w:r>
      <w:r w:rsidR="005B7E02" w:rsidRPr="005B7E02">
        <w:rPr>
          <w:i/>
        </w:rPr>
        <w:t>sur la demande d’indemnisation</w:t>
      </w:r>
      <w:r w:rsidR="005B7E02">
        <w:t> »</w:t>
      </w:r>
      <w:r>
        <w:t>.</w:t>
      </w:r>
    </w:p>
    <w:p w14:paraId="3CB8E205" w14:textId="77777777" w:rsidR="00B57496" w:rsidRDefault="00B57496" w:rsidP="00B57496"/>
    <w:p w14:paraId="1BC3ABA4" w14:textId="77777777" w:rsidR="00B57496" w:rsidRDefault="00B57496" w:rsidP="00B57496">
      <w:r>
        <w:lastRenderedPageBreak/>
        <w:t>S’il est investi d’un pouvoir d’anticipation, cela ne lui permet, pour autant, pas de statuer au principal.</w:t>
      </w:r>
    </w:p>
    <w:p w14:paraId="3C9C738B" w14:textId="77777777" w:rsidR="00B57496" w:rsidRDefault="00B57496" w:rsidP="00B57496"/>
    <w:p w14:paraId="5909617A" w14:textId="77777777" w:rsidR="00B57496" w:rsidRDefault="00B57496" w:rsidP="00B57496">
      <w:r>
        <w:t>Dès lors qu’est démontrée l’absence d’obligation sérieusement contestable, le Juge des référés dispose d’un pouvoir souverain pour déterminer le montant de la provision à allouer au demandeur (</w:t>
      </w:r>
      <w:r w:rsidRPr="005B7E02">
        <w:rPr>
          <w:i/>
          <w:u w:val="single"/>
        </w:rPr>
        <w:t>Cass. com., 20 nov. 2007, n° 06-20669</w:t>
      </w:r>
      <w:r>
        <w:t>).</w:t>
      </w:r>
    </w:p>
    <w:p w14:paraId="57ED782F" w14:textId="77777777" w:rsidR="00B57496" w:rsidRDefault="00B57496" w:rsidP="00B57496"/>
    <w:p w14:paraId="4C288E5F" w14:textId="77777777" w:rsidR="00B57496" w:rsidRDefault="00B57496" w:rsidP="00B57496">
      <w:r>
        <w:t>Aussi, rien ne s’oppose à ce que le Juge des référés alloue une provision une somme correspondant à l’intégralité de la créance qui sera invoquée au principal.</w:t>
      </w:r>
    </w:p>
    <w:p w14:paraId="4AEAB08C" w14:textId="77777777" w:rsidR="00B57496" w:rsidRDefault="00B57496" w:rsidP="00B57496"/>
    <w:p w14:paraId="2883C320" w14:textId="77777777" w:rsidR="00B57496" w:rsidRDefault="00B57496" w:rsidP="00B57496">
      <w:r>
        <w:t xml:space="preserve">Dans un arrêt du 20 janvier 1981, la Cour de cassation a jugé en ce sens que « </w:t>
      </w:r>
      <w:r w:rsidRPr="005B7E02">
        <w:rPr>
          <w:i/>
        </w:rPr>
        <w:t xml:space="preserve">le montant de la provision n’avait d’autre limite que le montant non sérieusement contestable de la dette alléguée </w:t>
      </w:r>
      <w:r>
        <w:t>» (</w:t>
      </w:r>
      <w:r w:rsidRPr="005B7E02">
        <w:rPr>
          <w:i/>
          <w:u w:val="single"/>
        </w:rPr>
        <w:t>Cass. com., 20 janv. 1981</w:t>
      </w:r>
      <w:r>
        <w:t>).</w:t>
      </w:r>
    </w:p>
    <w:p w14:paraId="61E17B6A" w14:textId="77777777" w:rsidR="00B57496" w:rsidRDefault="00B57496" w:rsidP="00B57496"/>
    <w:p w14:paraId="50908C87" w14:textId="224874B7" w:rsidR="004A2A62" w:rsidRDefault="00B57496" w:rsidP="00B57496">
      <w:r>
        <w:t>Dans l’hypothèse où l’obligation invoquée serait partiellement contestable, le juge pourra allouer une provision pour la partie non sérieusement contestable.</w:t>
      </w:r>
    </w:p>
    <w:p w14:paraId="7C0B81F4" w14:textId="77777777" w:rsidR="00B57496" w:rsidRDefault="00B57496" w:rsidP="0001143C"/>
    <w:p w14:paraId="546BECE9" w14:textId="6FBF6196" w:rsidR="004A2A62" w:rsidRPr="00B126B4" w:rsidRDefault="004A2A62" w:rsidP="00B126B4">
      <w:pPr>
        <w:pStyle w:val="Paragraphedeliste"/>
        <w:numPr>
          <w:ilvl w:val="0"/>
          <w:numId w:val="19"/>
        </w:numPr>
        <w:rPr>
          <w:b/>
          <w:u w:val="single"/>
        </w:rPr>
      </w:pPr>
      <w:r w:rsidRPr="00B126B4">
        <w:rPr>
          <w:b/>
          <w:u w:val="single"/>
        </w:rPr>
        <w:t>En l’espèce</w:t>
      </w:r>
    </w:p>
    <w:p w14:paraId="4B6C86A1" w14:textId="77777777" w:rsidR="004A2A62" w:rsidRDefault="004A2A62" w:rsidP="0001143C"/>
    <w:p w14:paraId="1D759C1E" w14:textId="77777777" w:rsidR="00D81F0D" w:rsidRDefault="00D81F0D" w:rsidP="0001143C"/>
    <w:p w14:paraId="43F2E545" w14:textId="77777777" w:rsidR="00D81F0D" w:rsidRPr="00D81F0D" w:rsidRDefault="00D81F0D" w:rsidP="00D81F0D">
      <w:pPr>
        <w:jc w:val="center"/>
        <w:rPr>
          <w:i/>
        </w:rPr>
      </w:pPr>
      <w:r w:rsidRPr="00D81F0D">
        <w:rPr>
          <w:i/>
        </w:rPr>
        <w:t>[…]</w:t>
      </w:r>
    </w:p>
    <w:p w14:paraId="58524EA6" w14:textId="77777777" w:rsidR="00D81F0D" w:rsidRDefault="00D81F0D" w:rsidP="0001143C"/>
    <w:p w14:paraId="68A01430" w14:textId="77777777" w:rsidR="004A2A62" w:rsidRDefault="004A2A62" w:rsidP="0001143C"/>
    <w:p w14:paraId="60336621" w14:textId="1F05B825" w:rsidR="00D81F0D" w:rsidRDefault="004A2A62" w:rsidP="0001143C">
      <w:r>
        <w:sym w:font="Wingdings" w:char="F0E8"/>
      </w:r>
      <w:r w:rsidRPr="004A2A62">
        <w:rPr>
          <w:b/>
          <w:u w:val="single"/>
        </w:rPr>
        <w:t>En conséquence,</w:t>
      </w:r>
      <w:r>
        <w:t xml:space="preserve"> </w:t>
      </w:r>
      <w:r w:rsidR="00FB2717">
        <w:t xml:space="preserve">en l’absence d’obligation sérieusement contestable, </w:t>
      </w:r>
      <w:bookmarkStart w:id="0" w:name="_GoBack"/>
      <w:bookmarkEnd w:id="0"/>
      <w:r w:rsidR="00D81F0D">
        <w:t>il est demandé au Président du Tribunal de céans</w:t>
      </w:r>
      <w:r w:rsidR="0001167A">
        <w:t xml:space="preserve"> </w:t>
      </w:r>
      <w:r w:rsidR="005B7E02">
        <w:t>de condamner</w:t>
      </w:r>
      <w:r w:rsidR="008B50EA">
        <w:t xml:space="preserve"> </w:t>
      </w:r>
      <w:r w:rsidR="008B50EA" w:rsidRPr="003B06BA">
        <w:rPr>
          <w:i/>
        </w:rPr>
        <w:t xml:space="preserve">[nom </w:t>
      </w:r>
      <w:r w:rsidR="00994F55">
        <w:rPr>
          <w:i/>
        </w:rPr>
        <w:t>de l’adversaire</w:t>
      </w:r>
      <w:r w:rsidR="008B50EA" w:rsidRPr="003B06BA">
        <w:rPr>
          <w:i/>
        </w:rPr>
        <w:t>]</w:t>
      </w:r>
      <w:r w:rsidR="008B50EA">
        <w:t xml:space="preserve"> </w:t>
      </w:r>
      <w:r w:rsidR="005B7E02">
        <w:t xml:space="preserve">à verser, à titre de provision, la somme de </w:t>
      </w:r>
      <w:r w:rsidR="005B7E02" w:rsidRPr="005B7E02">
        <w:rPr>
          <w:i/>
          <w:u w:val="single"/>
        </w:rPr>
        <w:t>[montant de la provision]</w:t>
      </w:r>
      <w:r w:rsidR="00994F55">
        <w:t xml:space="preserve"> à </w:t>
      </w:r>
      <w:r w:rsidR="00994F55" w:rsidRPr="00994F55">
        <w:rPr>
          <w:i/>
        </w:rPr>
        <w:t>[nom du demandeur]</w:t>
      </w:r>
      <w:r w:rsidR="005B7E02">
        <w:t>.</w:t>
      </w:r>
    </w:p>
    <w:p w14:paraId="2EE1E106" w14:textId="77777777" w:rsidR="00D81F0D" w:rsidRDefault="00D81F0D" w:rsidP="0001143C"/>
    <w:p w14:paraId="2A825F46" w14:textId="77777777" w:rsidR="00D81F0D" w:rsidRDefault="00D81F0D" w:rsidP="0001143C"/>
    <w:p w14:paraId="668DCDD4" w14:textId="77777777" w:rsidR="00290A87" w:rsidRPr="004A2A62" w:rsidRDefault="004E69BA" w:rsidP="004A2A62">
      <w:pPr>
        <w:pStyle w:val="Paragraphedeliste"/>
        <w:numPr>
          <w:ilvl w:val="0"/>
          <w:numId w:val="14"/>
        </w:numPr>
        <w:rPr>
          <w:b/>
        </w:rPr>
      </w:pPr>
      <w:r w:rsidRPr="004A2A62">
        <w:rPr>
          <w:b/>
          <w:u w:val="single"/>
        </w:rPr>
        <w:t>Sur les frais irrépétibles</w:t>
      </w:r>
      <w:r w:rsidR="00730154" w:rsidRPr="004A2A62">
        <w:rPr>
          <w:b/>
          <w:u w:val="single"/>
        </w:rPr>
        <w:t xml:space="preserve"> et</w:t>
      </w:r>
      <w:r w:rsidRPr="004A2A62">
        <w:rPr>
          <w:b/>
          <w:u w:val="single"/>
        </w:rPr>
        <w:t xml:space="preserve"> les dépens</w:t>
      </w:r>
    </w:p>
    <w:p w14:paraId="691E3034" w14:textId="77777777" w:rsidR="004E69BA" w:rsidRDefault="004E69BA" w:rsidP="00290A87"/>
    <w:p w14:paraId="462C3433" w14:textId="178C7991" w:rsidR="00290A87" w:rsidRDefault="00290A87" w:rsidP="00290A87">
      <w:r>
        <w:t xml:space="preserve">Compte tenu de ce qu’il serait inéquitable de laisser à la charge de </w:t>
      </w:r>
      <w:r w:rsidRPr="007F35EA">
        <w:rPr>
          <w:i/>
        </w:rPr>
        <w:t>[nom du demandeur]</w:t>
      </w:r>
      <w:r>
        <w:t xml:space="preserve"> les frais irrépétibles qu’il a été contraint d’exposer en justice aux fins de défendre ses intérêts</w:t>
      </w:r>
      <w:r w:rsidR="003E1198">
        <w:t xml:space="preserve"> et faire valoir ses droits</w:t>
      </w:r>
      <w:r>
        <w:t xml:space="preserve">, il est parfaitement fondé à solliciter la condamnation de </w:t>
      </w:r>
      <w:r w:rsidRPr="007F35EA">
        <w:rPr>
          <w:i/>
        </w:rPr>
        <w:t>[nom du défendeur]</w:t>
      </w:r>
      <w:r>
        <w:t xml:space="preserve"> </w:t>
      </w:r>
      <w:r w:rsidR="002B5975">
        <w:t>au</w:t>
      </w:r>
      <w:r>
        <w:t xml:space="preserve"> paiement de la somme de </w:t>
      </w:r>
      <w:r w:rsidRPr="007F35EA">
        <w:rPr>
          <w:i/>
        </w:rPr>
        <w:t>[montant]</w:t>
      </w:r>
      <w:r>
        <w:t xml:space="preserve"> au titre de l’article 700 du Code de procédure civile, outre les entiers dépens. </w:t>
      </w:r>
    </w:p>
    <w:p w14:paraId="28DB654A" w14:textId="77777777" w:rsidR="00290A87" w:rsidRDefault="00290A87" w:rsidP="00290A87"/>
    <w:p w14:paraId="03C99CC8" w14:textId="04FC2711" w:rsidR="00C82578" w:rsidRDefault="00C82578" w:rsidP="00290A87">
      <w:r w:rsidRPr="00810630">
        <w:t>Les pièces justificatives visées par le requérant sont énumérées dans le bordereau annexé aux présentes écritures.</w:t>
      </w:r>
    </w:p>
    <w:p w14:paraId="6890506A" w14:textId="77777777" w:rsidR="004731E2" w:rsidRDefault="00823261" w:rsidP="007B458A">
      <w:r>
        <w:br w:type="page"/>
      </w:r>
    </w:p>
    <w:p w14:paraId="0369CF59" w14:textId="77777777" w:rsidR="007B458A" w:rsidRDefault="007B458A" w:rsidP="00363F22">
      <w:pPr>
        <w:pStyle w:val="Titre3Acte"/>
        <w:pBdr>
          <w:top w:val="single" w:sz="4" w:space="1" w:color="auto"/>
          <w:left w:val="single" w:sz="4" w:space="4" w:color="auto"/>
          <w:bottom w:val="single" w:sz="4" w:space="1" w:color="auto"/>
          <w:right w:val="single" w:sz="4" w:space="4" w:color="auto"/>
        </w:pBdr>
        <w:shd w:val="clear" w:color="auto" w:fill="E7E6E6" w:themeFill="background2"/>
      </w:pPr>
      <w:r>
        <w:lastRenderedPageBreak/>
        <w:t>PAR CES MOTIFS</w:t>
      </w:r>
    </w:p>
    <w:p w14:paraId="0D443ED6" w14:textId="0D4B3F4F" w:rsidR="00D13484" w:rsidRPr="00780FAB" w:rsidRDefault="00D13484" w:rsidP="007B458A">
      <w:pPr>
        <w:rPr>
          <w:i/>
        </w:rPr>
      </w:pPr>
      <w:r w:rsidRPr="00780FAB">
        <w:rPr>
          <w:i/>
        </w:rPr>
        <w:t>Vu l</w:t>
      </w:r>
      <w:r w:rsidR="00994F55">
        <w:rPr>
          <w:i/>
        </w:rPr>
        <w:t>’article 809, al. 2</w:t>
      </w:r>
      <w:r w:rsidR="00994F55" w:rsidRPr="00994F55">
        <w:rPr>
          <w:i/>
          <w:vertAlign w:val="superscript"/>
        </w:rPr>
        <w:t>e</w:t>
      </w:r>
      <w:r w:rsidR="00994F55">
        <w:rPr>
          <w:i/>
        </w:rPr>
        <w:t xml:space="preserve"> </w:t>
      </w:r>
      <w:r w:rsidR="004A2A62">
        <w:rPr>
          <w:i/>
        </w:rPr>
        <w:t>du Code de procédure civile</w:t>
      </w:r>
    </w:p>
    <w:p w14:paraId="0E2B3F62" w14:textId="77777777" w:rsidR="00C35FDB" w:rsidRPr="00C35FDB" w:rsidRDefault="00C35FDB" w:rsidP="007B458A">
      <w:pPr>
        <w:rPr>
          <w:i/>
        </w:rPr>
      </w:pPr>
      <w:r w:rsidRPr="00C35FDB">
        <w:rPr>
          <w:i/>
        </w:rPr>
        <w:t>Vu la jurisprudence</w:t>
      </w:r>
    </w:p>
    <w:p w14:paraId="2C2B4973" w14:textId="77777777" w:rsidR="00C35FDB" w:rsidRPr="00C35FDB" w:rsidRDefault="00C35FDB" w:rsidP="007B458A">
      <w:pPr>
        <w:rPr>
          <w:i/>
        </w:rPr>
      </w:pPr>
      <w:r w:rsidRPr="00C35FDB">
        <w:rPr>
          <w:i/>
        </w:rPr>
        <w:t>Vu les pièces versées au débat</w:t>
      </w:r>
    </w:p>
    <w:p w14:paraId="13AD991F" w14:textId="77777777" w:rsidR="00C35FDB" w:rsidRDefault="00C35FDB" w:rsidP="007B458A"/>
    <w:p w14:paraId="05D7F3A9" w14:textId="77777777" w:rsidR="00C35FDB" w:rsidRDefault="00C35FDB" w:rsidP="007B458A">
      <w:r>
        <w:t xml:space="preserve">Il est demandé au </w:t>
      </w:r>
      <w:r w:rsidR="003D6B0C">
        <w:t xml:space="preserve">Président près le </w:t>
      </w:r>
      <w:r>
        <w:t xml:space="preserve">Tribunal </w:t>
      </w:r>
      <w:r w:rsidR="00210AB0">
        <w:t xml:space="preserve">de Grande Instance de </w:t>
      </w:r>
      <w:r w:rsidR="00210AB0" w:rsidRPr="007B57FF">
        <w:rPr>
          <w:i/>
        </w:rPr>
        <w:t>[ville]</w:t>
      </w:r>
      <w:r w:rsidR="006514E3">
        <w:t xml:space="preserve"> de :</w:t>
      </w:r>
    </w:p>
    <w:p w14:paraId="48AB531D" w14:textId="77777777" w:rsidR="00BE7B86" w:rsidRDefault="00BE7B86" w:rsidP="00761936"/>
    <w:p w14:paraId="6FA06CA1" w14:textId="77777777" w:rsidR="006514E3" w:rsidRDefault="006514E3" w:rsidP="006514E3">
      <w:r>
        <w:t>Déclarant</w:t>
      </w:r>
      <w:r w:rsidRPr="00092898">
        <w:t xml:space="preserve"> la demande de </w:t>
      </w:r>
      <w:r w:rsidRPr="00092898">
        <w:rPr>
          <w:i/>
        </w:rPr>
        <w:t>[Nom du demandeur]</w:t>
      </w:r>
      <w:r>
        <w:t xml:space="preserve"> recevable et bien fondée,</w:t>
      </w:r>
    </w:p>
    <w:p w14:paraId="7874484F" w14:textId="77777777" w:rsidR="00865B99" w:rsidRDefault="00865B99" w:rsidP="007B458A">
      <w:pPr>
        <w:rPr>
          <w:rFonts w:eastAsia="Calibri"/>
          <w:b/>
          <w:szCs w:val="22"/>
          <w:u w:val="single"/>
          <w:lang w:eastAsia="en-US"/>
        </w:rPr>
      </w:pPr>
    </w:p>
    <w:p w14:paraId="2006E73A" w14:textId="77777777" w:rsidR="0039097E" w:rsidRDefault="0039097E" w:rsidP="007B458A">
      <w:pPr>
        <w:rPr>
          <w:rFonts w:eastAsia="Calibri"/>
          <w:b/>
          <w:szCs w:val="22"/>
          <w:u w:val="single"/>
          <w:lang w:eastAsia="en-US"/>
        </w:rPr>
      </w:pPr>
    </w:p>
    <w:p w14:paraId="43E15E88" w14:textId="77777777" w:rsidR="0039097E" w:rsidRDefault="0039097E" w:rsidP="007B458A">
      <w:pPr>
        <w:rPr>
          <w:rFonts w:eastAsia="Calibri"/>
          <w:b/>
          <w:szCs w:val="22"/>
          <w:u w:val="single"/>
          <w:lang w:eastAsia="en-US"/>
        </w:rPr>
      </w:pPr>
    </w:p>
    <w:p w14:paraId="37F465AB" w14:textId="41317E36" w:rsidR="00E11991" w:rsidRDefault="00994F55" w:rsidP="00E11991">
      <w:pPr>
        <w:numPr>
          <w:ilvl w:val="0"/>
          <w:numId w:val="5"/>
        </w:numPr>
      </w:pPr>
      <w:r>
        <w:rPr>
          <w:b/>
        </w:rPr>
        <w:t>DIRE ET JUG</w:t>
      </w:r>
      <w:r w:rsidR="00727A34">
        <w:rPr>
          <w:b/>
        </w:rPr>
        <w:t>E</w:t>
      </w:r>
      <w:r>
        <w:rPr>
          <w:b/>
        </w:rPr>
        <w:t xml:space="preserve">R </w:t>
      </w:r>
      <w:r>
        <w:t xml:space="preserve">que la créance dont se prévaut </w:t>
      </w:r>
      <w:r w:rsidRPr="00994F55">
        <w:rPr>
          <w:i/>
        </w:rPr>
        <w:t>[nom du demandeur]</w:t>
      </w:r>
      <w:r>
        <w:t xml:space="preserve"> à l’encontre de </w:t>
      </w:r>
      <w:r w:rsidRPr="00994F55">
        <w:rPr>
          <w:i/>
        </w:rPr>
        <w:t xml:space="preserve">[nom </w:t>
      </w:r>
      <w:r>
        <w:rPr>
          <w:i/>
        </w:rPr>
        <w:t>de l’adversaire</w:t>
      </w:r>
      <w:r w:rsidRPr="00994F55">
        <w:rPr>
          <w:i/>
        </w:rPr>
        <w:t>]</w:t>
      </w:r>
      <w:r>
        <w:t xml:space="preserve"> </w:t>
      </w:r>
      <w:r w:rsidR="00FD0D15">
        <w:t xml:space="preserve">au titre de </w:t>
      </w:r>
      <w:r w:rsidR="00FD0D15" w:rsidRPr="00FD0D15">
        <w:rPr>
          <w:i/>
          <w:iCs/>
        </w:rPr>
        <w:t>[source de l’obligation]</w:t>
      </w:r>
      <w:r w:rsidR="00FD0D15">
        <w:t xml:space="preserve"> </w:t>
      </w:r>
      <w:r>
        <w:t>n’est pas sérieusement contestable</w:t>
      </w:r>
    </w:p>
    <w:p w14:paraId="35ED17EE" w14:textId="77777777" w:rsidR="008A1E64" w:rsidRDefault="008A1E64" w:rsidP="00C41E63"/>
    <w:p w14:paraId="63BBD1E3" w14:textId="77777777" w:rsidR="00210AB0" w:rsidRDefault="00210AB0" w:rsidP="00C41E63">
      <w:pPr>
        <w:pStyle w:val="Paragraphedeliste"/>
        <w:numPr>
          <w:ilvl w:val="0"/>
          <w:numId w:val="5"/>
        </w:numPr>
        <w:jc w:val="both"/>
      </w:pPr>
      <w:r w:rsidRPr="00976774">
        <w:rPr>
          <w:b/>
        </w:rPr>
        <w:t>DIRE ET JUGER</w:t>
      </w:r>
      <w:r>
        <w:t xml:space="preserve"> qu’il serait inéquitable de laisser à la charge de </w:t>
      </w:r>
      <w:r w:rsidRPr="00470DF8">
        <w:rPr>
          <w:i/>
        </w:rPr>
        <w:t>[</w:t>
      </w:r>
      <w:r w:rsidR="00976774" w:rsidRPr="00470DF8">
        <w:rPr>
          <w:i/>
        </w:rPr>
        <w:t>nom du demandeur]</w:t>
      </w:r>
      <w:r w:rsidR="00976774">
        <w:t xml:space="preserve"> </w:t>
      </w:r>
      <w:r>
        <w:t>les</w:t>
      </w:r>
      <w:r w:rsidR="00976774">
        <w:t xml:space="preserve"> </w:t>
      </w:r>
      <w:r>
        <w:t xml:space="preserve">frais irrépétibles qu’il </w:t>
      </w:r>
      <w:r w:rsidR="00976774">
        <w:t>a</w:t>
      </w:r>
      <w:r>
        <w:t xml:space="preserve"> été contraint d’exposer en justice aux fins de défendre </w:t>
      </w:r>
      <w:r w:rsidR="00976774">
        <w:t xml:space="preserve">ses </w:t>
      </w:r>
      <w:r>
        <w:t>intérêts</w:t>
      </w:r>
    </w:p>
    <w:p w14:paraId="376FD5CB" w14:textId="77777777" w:rsidR="00210AB0" w:rsidRDefault="00210AB0" w:rsidP="00C41E63"/>
    <w:p w14:paraId="5869AEE7" w14:textId="77777777" w:rsidR="00976774" w:rsidRDefault="00976774" w:rsidP="00C41E63">
      <w:r>
        <w:t>En conséquence,</w:t>
      </w:r>
    </w:p>
    <w:p w14:paraId="6967ABCF" w14:textId="77777777" w:rsidR="00210AB0" w:rsidRDefault="00210AB0" w:rsidP="00994F55"/>
    <w:p w14:paraId="7EB8C495" w14:textId="0F501711" w:rsidR="00994F55" w:rsidRPr="00994F55" w:rsidRDefault="00994F55" w:rsidP="00994F55">
      <w:pPr>
        <w:pStyle w:val="Paragraphedeliste"/>
        <w:numPr>
          <w:ilvl w:val="0"/>
          <w:numId w:val="5"/>
        </w:numPr>
        <w:jc w:val="both"/>
        <w:rPr>
          <w:i/>
        </w:rPr>
      </w:pPr>
      <w:r w:rsidRPr="00994F55">
        <w:rPr>
          <w:b/>
        </w:rPr>
        <w:t>CONDAMNER</w:t>
      </w:r>
      <w:r>
        <w:t xml:space="preserve"> </w:t>
      </w:r>
      <w:r w:rsidRPr="00994F55">
        <w:rPr>
          <w:i/>
        </w:rPr>
        <w:t xml:space="preserve">[nom </w:t>
      </w:r>
      <w:r>
        <w:rPr>
          <w:i/>
        </w:rPr>
        <w:t>de l’adversaire</w:t>
      </w:r>
      <w:r w:rsidRPr="00994F55">
        <w:rPr>
          <w:i/>
        </w:rPr>
        <w:t>]</w:t>
      </w:r>
      <w:r>
        <w:t xml:space="preserve"> à verser, à titre de provision, la somme de </w:t>
      </w:r>
      <w:r w:rsidRPr="00994F55">
        <w:rPr>
          <w:i/>
        </w:rPr>
        <w:t>[montant de la provision]</w:t>
      </w:r>
      <w:r>
        <w:t xml:space="preserve"> à </w:t>
      </w:r>
      <w:r w:rsidRPr="00994F55">
        <w:rPr>
          <w:i/>
        </w:rPr>
        <w:t>[nom du demandeur]</w:t>
      </w:r>
    </w:p>
    <w:p w14:paraId="115A7D78" w14:textId="77777777" w:rsidR="00994F55" w:rsidRDefault="00994F55" w:rsidP="00994F55"/>
    <w:p w14:paraId="49370083" w14:textId="77777777" w:rsidR="00BE7B86" w:rsidRDefault="00BE7B86" w:rsidP="00994F55">
      <w:pPr>
        <w:numPr>
          <w:ilvl w:val="0"/>
          <w:numId w:val="5"/>
        </w:numPr>
      </w:pPr>
      <w:r>
        <w:rPr>
          <w:b/>
        </w:rPr>
        <w:t>CONDAMNER</w:t>
      </w:r>
      <w:r>
        <w:t xml:space="preserve"> </w:t>
      </w:r>
      <w:r w:rsidR="00210AB0" w:rsidRPr="00210AB0">
        <w:rPr>
          <w:i/>
        </w:rPr>
        <w:t>[nom de l’adversaire]</w:t>
      </w:r>
      <w:r w:rsidR="00210AB0">
        <w:t xml:space="preserve"> </w:t>
      </w:r>
      <w:r>
        <w:t xml:space="preserve">au paiement de la somme de </w:t>
      </w:r>
      <w:r w:rsidR="00210AB0" w:rsidRPr="00210AB0">
        <w:rPr>
          <w:i/>
        </w:rPr>
        <w:t>[montant]</w:t>
      </w:r>
      <w:r>
        <w:t xml:space="preserve"> au titre de l’article 700 du Code de procédure civile </w:t>
      </w:r>
    </w:p>
    <w:p w14:paraId="5E1B7309" w14:textId="77777777" w:rsidR="00BE7B86" w:rsidRDefault="00BE7B86" w:rsidP="00994F55"/>
    <w:p w14:paraId="5E190B1E" w14:textId="77777777" w:rsidR="00AC14F5" w:rsidRDefault="00BE7B86" w:rsidP="00994F55">
      <w:pPr>
        <w:numPr>
          <w:ilvl w:val="0"/>
          <w:numId w:val="5"/>
        </w:numPr>
      </w:pPr>
      <w:r>
        <w:rPr>
          <w:b/>
        </w:rPr>
        <w:t>CONDAMNER</w:t>
      </w:r>
      <w:r>
        <w:t xml:space="preserve"> </w:t>
      </w:r>
      <w:r w:rsidR="00470DF8" w:rsidRPr="00210AB0">
        <w:rPr>
          <w:i/>
        </w:rPr>
        <w:t>[nom de l’adversaire]</w:t>
      </w:r>
      <w:r w:rsidR="00470DF8">
        <w:t xml:space="preserve"> </w:t>
      </w:r>
      <w:r>
        <w:t>aux entiers dépens</w:t>
      </w:r>
      <w:r w:rsidR="00AC14F5">
        <w:t xml:space="preserve">, </w:t>
      </w:r>
      <w:r w:rsidR="00AC14F5" w:rsidRPr="007B26A2">
        <w:t xml:space="preserve">dont distraction au profit de Maître </w:t>
      </w:r>
      <w:r w:rsidR="00AC14F5" w:rsidRPr="007B26A2">
        <w:rPr>
          <w:i/>
        </w:rPr>
        <w:t>[identité</w:t>
      </w:r>
      <w:r w:rsidR="00AC14F5">
        <w:rPr>
          <w:i/>
        </w:rPr>
        <w:t xml:space="preserve"> de l’avocat concerné</w:t>
      </w:r>
      <w:r w:rsidR="00AC14F5" w:rsidRPr="007B26A2">
        <w:rPr>
          <w:i/>
        </w:rPr>
        <w:t>]</w:t>
      </w:r>
      <w:r w:rsidR="00AC14F5" w:rsidRPr="007B26A2">
        <w:t xml:space="preserve">, avocat, en application de l'article </w:t>
      </w:r>
      <w:r w:rsidR="00AC14F5">
        <w:t>699 du Code de procédure civile</w:t>
      </w:r>
    </w:p>
    <w:p w14:paraId="01CC587E" w14:textId="77777777" w:rsidR="00A35526" w:rsidRDefault="00A35526" w:rsidP="00994F55"/>
    <w:p w14:paraId="11CF1C2E" w14:textId="77777777" w:rsidR="00AE40AF" w:rsidRDefault="00AE40AF" w:rsidP="00994F55"/>
    <w:p w14:paraId="5178D352" w14:textId="77777777" w:rsidR="00AE40AF" w:rsidRDefault="00AE40AF" w:rsidP="00994F55"/>
    <w:p w14:paraId="234FDCFD" w14:textId="77777777" w:rsidR="00AE40AF" w:rsidRDefault="00AE40AF" w:rsidP="00994F55"/>
    <w:p w14:paraId="49DD947A" w14:textId="77777777" w:rsidR="00AE40AF" w:rsidRDefault="00AE40AF" w:rsidP="00994F55"/>
    <w:p w14:paraId="5495D97F" w14:textId="77777777" w:rsidR="00AE40AF" w:rsidRDefault="00AE40AF" w:rsidP="00994F55"/>
    <w:p w14:paraId="13C5BA6D" w14:textId="77777777" w:rsidR="00D9272B" w:rsidRDefault="00D9272B" w:rsidP="007B458A"/>
    <w:p w14:paraId="4FC187CF" w14:textId="77777777" w:rsidR="00D9272B" w:rsidRDefault="00D9272B" w:rsidP="007B458A"/>
    <w:p w14:paraId="4E83F9C6" w14:textId="77777777" w:rsidR="00D9272B" w:rsidRDefault="00D9272B" w:rsidP="007B458A"/>
    <w:p w14:paraId="139B16E0" w14:textId="77777777" w:rsidR="00994F55" w:rsidRDefault="00994F55" w:rsidP="007B458A"/>
    <w:p w14:paraId="0B14AF33" w14:textId="60F461A3" w:rsidR="007B458A" w:rsidRPr="00C82578" w:rsidRDefault="007B458A" w:rsidP="00C82578">
      <w:pPr>
        <w:jc w:val="center"/>
        <w:rPr>
          <w:b/>
        </w:rPr>
      </w:pPr>
      <w:r w:rsidRPr="00C82578">
        <w:rPr>
          <w:b/>
        </w:rPr>
        <w:t>SOUS TOUTES R</w:t>
      </w:r>
      <w:r w:rsidR="002B5975">
        <w:rPr>
          <w:b/>
        </w:rPr>
        <w:t>É</w:t>
      </w:r>
      <w:r w:rsidRPr="00C82578">
        <w:rPr>
          <w:b/>
        </w:rPr>
        <w:t xml:space="preserve">SERVES </w:t>
      </w:r>
      <w:r w:rsidR="00C82578">
        <w:rPr>
          <w:b/>
        </w:rPr>
        <w:t>ET CE AFIN QU'ILS N’EN IGNORENT</w:t>
      </w:r>
    </w:p>
    <w:p w14:paraId="3391FC3D" w14:textId="77777777" w:rsidR="007B458A" w:rsidRDefault="001174B9" w:rsidP="007B458A">
      <w:r>
        <w:br w:type="page"/>
      </w:r>
    </w:p>
    <w:p w14:paraId="0286794B" w14:textId="77777777" w:rsidR="00C82578" w:rsidRDefault="00C82578" w:rsidP="00C82578">
      <w:r>
        <w:rPr>
          <w:b/>
          <w:u w:val="single"/>
        </w:rPr>
        <w:lastRenderedPageBreak/>
        <w:t>Bordereau récapitulatif des pièces visées au soutien de la présente assignation :</w:t>
      </w:r>
    </w:p>
    <w:p w14:paraId="7BE7F082" w14:textId="77777777" w:rsidR="007B458A" w:rsidRPr="009E2475" w:rsidRDefault="007B458A" w:rsidP="007B458A"/>
    <w:p w14:paraId="0C02A943" w14:textId="77777777" w:rsidR="0069386E" w:rsidRPr="00976774" w:rsidRDefault="0069386E" w:rsidP="0069386E">
      <w:pPr>
        <w:numPr>
          <w:ilvl w:val="0"/>
          <w:numId w:val="6"/>
        </w:numPr>
        <w:tabs>
          <w:tab w:val="left" w:pos="567"/>
        </w:tabs>
      </w:pPr>
    </w:p>
    <w:p w14:paraId="5D242776" w14:textId="77777777" w:rsidR="001174B9" w:rsidRPr="00976774" w:rsidRDefault="001174B9" w:rsidP="002A4480">
      <w:pPr>
        <w:numPr>
          <w:ilvl w:val="0"/>
          <w:numId w:val="6"/>
        </w:numPr>
        <w:tabs>
          <w:tab w:val="left" w:pos="567"/>
        </w:tabs>
      </w:pPr>
    </w:p>
    <w:p w14:paraId="4F0AB594" w14:textId="77777777" w:rsidR="0069386E" w:rsidRPr="00976774" w:rsidRDefault="0069386E" w:rsidP="001174B9">
      <w:pPr>
        <w:numPr>
          <w:ilvl w:val="0"/>
          <w:numId w:val="6"/>
        </w:numPr>
        <w:tabs>
          <w:tab w:val="left" w:pos="567"/>
        </w:tabs>
      </w:pPr>
    </w:p>
    <w:sectPr w:rsidR="0069386E" w:rsidRPr="00976774" w:rsidSect="007B458A">
      <w:footerReference w:type="default" r:id="rId8"/>
      <w:headerReference w:type="first" r:id="rId9"/>
      <w:footerReference w:type="first" r:id="rId10"/>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28B74" w14:textId="77777777" w:rsidR="004B25E4" w:rsidRDefault="004B25E4">
      <w:r>
        <w:separator/>
      </w:r>
    </w:p>
  </w:endnote>
  <w:endnote w:type="continuationSeparator" w:id="0">
    <w:p w14:paraId="2CF0F5AF" w14:textId="77777777" w:rsidR="004B25E4" w:rsidRDefault="004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83F0" w14:textId="77777777" w:rsidR="00DF562E" w:rsidRPr="00DF562E" w:rsidRDefault="00DF562E" w:rsidP="00DF562E">
    <w:pPr>
      <w:pStyle w:val="Pieddepage"/>
      <w:framePr w:wrap="around" w:vAnchor="text" w:hAnchor="margin" w:xAlign="center" w:y="1"/>
      <w:rPr>
        <w:rStyle w:val="Numrodepage"/>
        <w:sz w:val="20"/>
      </w:rPr>
    </w:pPr>
    <w:r w:rsidRPr="00DF562E">
      <w:rPr>
        <w:rStyle w:val="Numrodepage"/>
        <w:sz w:val="20"/>
      </w:rPr>
      <w:fldChar w:fldCharType="begin"/>
    </w:r>
    <w:r w:rsidRPr="00DF562E">
      <w:rPr>
        <w:rStyle w:val="Numrodepage"/>
        <w:sz w:val="20"/>
      </w:rPr>
      <w:instrText xml:space="preserve">PAGE  </w:instrText>
    </w:r>
    <w:r w:rsidRPr="00DF562E">
      <w:rPr>
        <w:rStyle w:val="Numrodepage"/>
        <w:sz w:val="20"/>
      </w:rPr>
      <w:fldChar w:fldCharType="separate"/>
    </w:r>
    <w:r w:rsidR="00DD0C57">
      <w:rPr>
        <w:rStyle w:val="Numrodepage"/>
        <w:noProof/>
        <w:sz w:val="20"/>
      </w:rPr>
      <w:t>8</w:t>
    </w:r>
    <w:r w:rsidRPr="00DF562E">
      <w:rPr>
        <w:rStyle w:val="Numrodepage"/>
        <w:sz w:val="20"/>
      </w:rPr>
      <w:fldChar w:fldCharType="end"/>
    </w:r>
  </w:p>
  <w:p w14:paraId="5B17804D" w14:textId="77777777" w:rsidR="0095219D" w:rsidRPr="00DF562E" w:rsidRDefault="0095219D" w:rsidP="00DF56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3E" w14:textId="77777777" w:rsidR="008D0A52" w:rsidRDefault="008D0A52">
    <w:pPr>
      <w:pStyle w:val="Pieddepage"/>
      <w:jc w:val="center"/>
    </w:pPr>
    <w:r>
      <w:fldChar w:fldCharType="begin"/>
    </w:r>
    <w:r>
      <w:instrText>PAGE   \* MERGEFORMAT</w:instrText>
    </w:r>
    <w:r>
      <w:fldChar w:fldCharType="separate"/>
    </w:r>
    <w:r w:rsidR="00B2748F">
      <w:rPr>
        <w:noProof/>
      </w:rPr>
      <w:t>1</w:t>
    </w:r>
    <w:r>
      <w:fldChar w:fldCharType="end"/>
    </w:r>
  </w:p>
  <w:p w14:paraId="063ECC6A" w14:textId="77777777" w:rsidR="008D0A52" w:rsidRDefault="008D0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EF84" w14:textId="77777777" w:rsidR="004B25E4" w:rsidRDefault="004B25E4">
      <w:r>
        <w:separator/>
      </w:r>
    </w:p>
  </w:footnote>
  <w:footnote w:type="continuationSeparator" w:id="0">
    <w:p w14:paraId="76789754" w14:textId="77777777" w:rsidR="004B25E4" w:rsidRDefault="004B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49D0" w14:textId="77777777" w:rsidR="00DF562E" w:rsidRPr="00DF562E" w:rsidRDefault="00DF562E" w:rsidP="00DF562E">
    <w:pPr>
      <w:tabs>
        <w:tab w:val="left" w:pos="284"/>
        <w:tab w:val="left" w:pos="567"/>
        <w:tab w:val="left" w:pos="851"/>
        <w:tab w:val="left" w:pos="1134"/>
      </w:tabs>
      <w:overflowPunct w:val="0"/>
      <w:autoSpaceDE w:val="0"/>
      <w:autoSpaceDN w:val="0"/>
      <w:adjustRightInd w:val="0"/>
      <w:spacing w:before="40" w:after="4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8C8"/>
    <w:multiLevelType w:val="hybridMultilevel"/>
    <w:tmpl w:val="406A7A9C"/>
    <w:lvl w:ilvl="0" w:tplc="DA9C44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5081C"/>
    <w:multiLevelType w:val="hybridMultilevel"/>
    <w:tmpl w:val="06729B38"/>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82BFB"/>
    <w:multiLevelType w:val="hybridMultilevel"/>
    <w:tmpl w:val="1908C748"/>
    <w:lvl w:ilvl="0" w:tplc="D13A27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38F6294"/>
    <w:multiLevelType w:val="hybridMultilevel"/>
    <w:tmpl w:val="D9505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C25D88"/>
    <w:multiLevelType w:val="multilevel"/>
    <w:tmpl w:val="D3028FE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2D32D5"/>
    <w:multiLevelType w:val="multilevel"/>
    <w:tmpl w:val="A1DA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C7A6F"/>
    <w:multiLevelType w:val="multilevel"/>
    <w:tmpl w:val="A27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141A55"/>
    <w:multiLevelType w:val="hybridMultilevel"/>
    <w:tmpl w:val="60C4B67E"/>
    <w:lvl w:ilvl="0" w:tplc="4BE616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B20D89"/>
    <w:multiLevelType w:val="hybridMultilevel"/>
    <w:tmpl w:val="3CA4CBF4"/>
    <w:lvl w:ilvl="0" w:tplc="240C5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0C7E1B"/>
    <w:multiLevelType w:val="hybridMultilevel"/>
    <w:tmpl w:val="C52A6FAE"/>
    <w:lvl w:ilvl="0" w:tplc="C7081E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4E0E93"/>
    <w:multiLevelType w:val="hybridMultilevel"/>
    <w:tmpl w:val="EC38E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780CE9"/>
    <w:multiLevelType w:val="hybridMultilevel"/>
    <w:tmpl w:val="322ACD02"/>
    <w:lvl w:ilvl="0" w:tplc="BABC434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F4723E8"/>
    <w:multiLevelType w:val="hybridMultilevel"/>
    <w:tmpl w:val="88E65F70"/>
    <w:lvl w:ilvl="0" w:tplc="C99AB5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481D6F"/>
    <w:multiLevelType w:val="hybridMultilevel"/>
    <w:tmpl w:val="62F852BE"/>
    <w:lvl w:ilvl="0" w:tplc="35A09B3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0D31CB"/>
    <w:multiLevelType w:val="hybridMultilevel"/>
    <w:tmpl w:val="61B4BA44"/>
    <w:lvl w:ilvl="0" w:tplc="4C72333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FF4D0B"/>
    <w:multiLevelType w:val="hybridMultilevel"/>
    <w:tmpl w:val="131440B6"/>
    <w:lvl w:ilvl="0" w:tplc="DC6E0BF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C4159E"/>
    <w:multiLevelType w:val="hybridMultilevel"/>
    <w:tmpl w:val="D27EDAC0"/>
    <w:lvl w:ilvl="0" w:tplc="72FEF044">
      <w:start w:val="1"/>
      <w:numFmt w:val="upp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BE0E24"/>
    <w:multiLevelType w:val="multilevel"/>
    <w:tmpl w:val="356277A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2D21"/>
    <w:multiLevelType w:val="hybridMultilevel"/>
    <w:tmpl w:val="DFBCB000"/>
    <w:lvl w:ilvl="0" w:tplc="B41C3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D6006C"/>
    <w:multiLevelType w:val="multilevel"/>
    <w:tmpl w:val="D8221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031077"/>
    <w:multiLevelType w:val="hybridMultilevel"/>
    <w:tmpl w:val="469416E6"/>
    <w:lvl w:ilvl="0" w:tplc="D8C0E5A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E351E4"/>
    <w:multiLevelType w:val="multilevel"/>
    <w:tmpl w:val="D43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8"/>
  </w:num>
  <w:num w:numId="3">
    <w:abstractNumId w:val="3"/>
  </w:num>
  <w:num w:numId="4">
    <w:abstractNumId w:val="11"/>
  </w:num>
  <w:num w:numId="5">
    <w:abstractNumId w:val="2"/>
  </w:num>
  <w:num w:numId="6">
    <w:abstractNumId w:val="10"/>
  </w:num>
  <w:num w:numId="7">
    <w:abstractNumId w:val="20"/>
  </w:num>
  <w:num w:numId="8">
    <w:abstractNumId w:val="8"/>
  </w:num>
  <w:num w:numId="9">
    <w:abstractNumId w:val="14"/>
  </w:num>
  <w:num w:numId="10">
    <w:abstractNumId w:val="16"/>
  </w:num>
  <w:num w:numId="11">
    <w:abstractNumId w:val="7"/>
  </w:num>
  <w:num w:numId="12">
    <w:abstractNumId w:val="9"/>
  </w:num>
  <w:num w:numId="13">
    <w:abstractNumId w:val="13"/>
  </w:num>
  <w:num w:numId="14">
    <w:abstractNumId w:val="12"/>
  </w:num>
  <w:num w:numId="15">
    <w:abstractNumId w:val="6"/>
  </w:num>
  <w:num w:numId="16">
    <w:abstractNumId w:val="5"/>
  </w:num>
  <w:num w:numId="17">
    <w:abstractNumId w:val="21"/>
  </w:num>
  <w:num w:numId="18">
    <w:abstractNumId w:val="15"/>
  </w:num>
  <w:num w:numId="19">
    <w:abstractNumId w:val="1"/>
  </w:num>
  <w:num w:numId="20">
    <w:abstractNumId w:val="17"/>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8A"/>
    <w:rsid w:val="0001143C"/>
    <w:rsid w:val="0001167A"/>
    <w:rsid w:val="00015F5A"/>
    <w:rsid w:val="0001715E"/>
    <w:rsid w:val="00034159"/>
    <w:rsid w:val="00045753"/>
    <w:rsid w:val="00054430"/>
    <w:rsid w:val="00055DC5"/>
    <w:rsid w:val="00067AD4"/>
    <w:rsid w:val="00080A5F"/>
    <w:rsid w:val="00090896"/>
    <w:rsid w:val="0009406A"/>
    <w:rsid w:val="000A515B"/>
    <w:rsid w:val="000B3102"/>
    <w:rsid w:val="000C650B"/>
    <w:rsid w:val="000E0C63"/>
    <w:rsid w:val="000E4D5A"/>
    <w:rsid w:val="000E584B"/>
    <w:rsid w:val="001012B5"/>
    <w:rsid w:val="00103F7F"/>
    <w:rsid w:val="001067AA"/>
    <w:rsid w:val="001174B9"/>
    <w:rsid w:val="001361CD"/>
    <w:rsid w:val="0015748D"/>
    <w:rsid w:val="001B6B80"/>
    <w:rsid w:val="001B754C"/>
    <w:rsid w:val="001C14D2"/>
    <w:rsid w:val="001C68E4"/>
    <w:rsid w:val="001D3C22"/>
    <w:rsid w:val="001D4A9A"/>
    <w:rsid w:val="001E1B19"/>
    <w:rsid w:val="001E38D5"/>
    <w:rsid w:val="001F0ACC"/>
    <w:rsid w:val="001F5B3D"/>
    <w:rsid w:val="001F637C"/>
    <w:rsid w:val="00202D4E"/>
    <w:rsid w:val="00210AB0"/>
    <w:rsid w:val="00211CE7"/>
    <w:rsid w:val="00226AB3"/>
    <w:rsid w:val="00242E55"/>
    <w:rsid w:val="00263BC7"/>
    <w:rsid w:val="00272090"/>
    <w:rsid w:val="0027272B"/>
    <w:rsid w:val="00273F01"/>
    <w:rsid w:val="002762A5"/>
    <w:rsid w:val="00281B57"/>
    <w:rsid w:val="00283925"/>
    <w:rsid w:val="0028404C"/>
    <w:rsid w:val="00284B68"/>
    <w:rsid w:val="00285E17"/>
    <w:rsid w:val="00290A87"/>
    <w:rsid w:val="002A4480"/>
    <w:rsid w:val="002B0463"/>
    <w:rsid w:val="002B5975"/>
    <w:rsid w:val="002B6AE8"/>
    <w:rsid w:val="002E67E0"/>
    <w:rsid w:val="00306043"/>
    <w:rsid w:val="00315E9B"/>
    <w:rsid w:val="00320318"/>
    <w:rsid w:val="003316A2"/>
    <w:rsid w:val="00350620"/>
    <w:rsid w:val="003636FD"/>
    <w:rsid w:val="00363F22"/>
    <w:rsid w:val="003671E8"/>
    <w:rsid w:val="00384D37"/>
    <w:rsid w:val="0039097E"/>
    <w:rsid w:val="00396AE1"/>
    <w:rsid w:val="003A2CF8"/>
    <w:rsid w:val="003A315C"/>
    <w:rsid w:val="003B1A43"/>
    <w:rsid w:val="003C1E95"/>
    <w:rsid w:val="003C5E7B"/>
    <w:rsid w:val="003D6B0C"/>
    <w:rsid w:val="003E1198"/>
    <w:rsid w:val="003E5F1F"/>
    <w:rsid w:val="003E7DFE"/>
    <w:rsid w:val="00410955"/>
    <w:rsid w:val="0044570C"/>
    <w:rsid w:val="00446E13"/>
    <w:rsid w:val="00453ADA"/>
    <w:rsid w:val="00463B00"/>
    <w:rsid w:val="00470DF8"/>
    <w:rsid w:val="004731E2"/>
    <w:rsid w:val="00486976"/>
    <w:rsid w:val="004940FA"/>
    <w:rsid w:val="00494930"/>
    <w:rsid w:val="004975DA"/>
    <w:rsid w:val="004A2A62"/>
    <w:rsid w:val="004A2E15"/>
    <w:rsid w:val="004B25E4"/>
    <w:rsid w:val="004B47FD"/>
    <w:rsid w:val="004B75CB"/>
    <w:rsid w:val="004E0FB5"/>
    <w:rsid w:val="004E69BA"/>
    <w:rsid w:val="004F6BA4"/>
    <w:rsid w:val="0050190D"/>
    <w:rsid w:val="00504E16"/>
    <w:rsid w:val="00506D40"/>
    <w:rsid w:val="005111D5"/>
    <w:rsid w:val="00522BA3"/>
    <w:rsid w:val="005261E4"/>
    <w:rsid w:val="0055778C"/>
    <w:rsid w:val="0056255D"/>
    <w:rsid w:val="00570C7E"/>
    <w:rsid w:val="00594C53"/>
    <w:rsid w:val="00595D07"/>
    <w:rsid w:val="005A0DB1"/>
    <w:rsid w:val="005B7E02"/>
    <w:rsid w:val="005D7AE1"/>
    <w:rsid w:val="005F2EBE"/>
    <w:rsid w:val="005F7BD6"/>
    <w:rsid w:val="0061372E"/>
    <w:rsid w:val="00625D73"/>
    <w:rsid w:val="00640990"/>
    <w:rsid w:val="006514E3"/>
    <w:rsid w:val="00655758"/>
    <w:rsid w:val="006659DE"/>
    <w:rsid w:val="0069386E"/>
    <w:rsid w:val="006A3B51"/>
    <w:rsid w:val="006A48B3"/>
    <w:rsid w:val="006B47B8"/>
    <w:rsid w:val="006C062F"/>
    <w:rsid w:val="006C62BA"/>
    <w:rsid w:val="006C6D60"/>
    <w:rsid w:val="006D0D26"/>
    <w:rsid w:val="006D33DF"/>
    <w:rsid w:val="006D35AD"/>
    <w:rsid w:val="006E7DA5"/>
    <w:rsid w:val="006F3C52"/>
    <w:rsid w:val="006F50F4"/>
    <w:rsid w:val="006F7535"/>
    <w:rsid w:val="0071532A"/>
    <w:rsid w:val="00727A34"/>
    <w:rsid w:val="00730154"/>
    <w:rsid w:val="00732A58"/>
    <w:rsid w:val="00737BA3"/>
    <w:rsid w:val="0074750E"/>
    <w:rsid w:val="00751147"/>
    <w:rsid w:val="00757269"/>
    <w:rsid w:val="00757DF1"/>
    <w:rsid w:val="00761936"/>
    <w:rsid w:val="00761FB2"/>
    <w:rsid w:val="00770BF7"/>
    <w:rsid w:val="00780FAB"/>
    <w:rsid w:val="00787171"/>
    <w:rsid w:val="00793ABE"/>
    <w:rsid w:val="00796D2F"/>
    <w:rsid w:val="007A6481"/>
    <w:rsid w:val="007A7AFA"/>
    <w:rsid w:val="007B458A"/>
    <w:rsid w:val="007B57FF"/>
    <w:rsid w:val="007C58AA"/>
    <w:rsid w:val="007C5FFC"/>
    <w:rsid w:val="007D06A9"/>
    <w:rsid w:val="007F35EA"/>
    <w:rsid w:val="008117A5"/>
    <w:rsid w:val="00814019"/>
    <w:rsid w:val="00814429"/>
    <w:rsid w:val="00817314"/>
    <w:rsid w:val="00823261"/>
    <w:rsid w:val="00826A42"/>
    <w:rsid w:val="00861B2C"/>
    <w:rsid w:val="00865B99"/>
    <w:rsid w:val="00866BDF"/>
    <w:rsid w:val="00873481"/>
    <w:rsid w:val="00887430"/>
    <w:rsid w:val="00897D0A"/>
    <w:rsid w:val="008A1E64"/>
    <w:rsid w:val="008A7017"/>
    <w:rsid w:val="008B50EA"/>
    <w:rsid w:val="008C2D04"/>
    <w:rsid w:val="008D0A52"/>
    <w:rsid w:val="008D79DB"/>
    <w:rsid w:val="008E7599"/>
    <w:rsid w:val="008E7D22"/>
    <w:rsid w:val="008E7F58"/>
    <w:rsid w:val="008F36D6"/>
    <w:rsid w:val="008F5ABE"/>
    <w:rsid w:val="008F78F7"/>
    <w:rsid w:val="009004C2"/>
    <w:rsid w:val="00912BB1"/>
    <w:rsid w:val="009216ED"/>
    <w:rsid w:val="0093651D"/>
    <w:rsid w:val="00941887"/>
    <w:rsid w:val="00945386"/>
    <w:rsid w:val="0095219D"/>
    <w:rsid w:val="00952A2B"/>
    <w:rsid w:val="00967512"/>
    <w:rsid w:val="009762BA"/>
    <w:rsid w:val="00976774"/>
    <w:rsid w:val="0098089C"/>
    <w:rsid w:val="00981855"/>
    <w:rsid w:val="00983941"/>
    <w:rsid w:val="00994F55"/>
    <w:rsid w:val="009B434B"/>
    <w:rsid w:val="009C3EFE"/>
    <w:rsid w:val="009C5145"/>
    <w:rsid w:val="009D10A4"/>
    <w:rsid w:val="009D60A5"/>
    <w:rsid w:val="009E2C2E"/>
    <w:rsid w:val="009E58FA"/>
    <w:rsid w:val="009F65C1"/>
    <w:rsid w:val="009F670D"/>
    <w:rsid w:val="00A21703"/>
    <w:rsid w:val="00A35526"/>
    <w:rsid w:val="00A36FDE"/>
    <w:rsid w:val="00A46A10"/>
    <w:rsid w:val="00A46B0E"/>
    <w:rsid w:val="00A46D57"/>
    <w:rsid w:val="00A51BDF"/>
    <w:rsid w:val="00A637A2"/>
    <w:rsid w:val="00A7544C"/>
    <w:rsid w:val="00A81D1B"/>
    <w:rsid w:val="00A85165"/>
    <w:rsid w:val="00A86739"/>
    <w:rsid w:val="00A97935"/>
    <w:rsid w:val="00AC14F5"/>
    <w:rsid w:val="00AD7AD7"/>
    <w:rsid w:val="00AE40AF"/>
    <w:rsid w:val="00AE57C2"/>
    <w:rsid w:val="00AF0331"/>
    <w:rsid w:val="00B126B4"/>
    <w:rsid w:val="00B2262C"/>
    <w:rsid w:val="00B2317E"/>
    <w:rsid w:val="00B2748F"/>
    <w:rsid w:val="00B35DB8"/>
    <w:rsid w:val="00B57496"/>
    <w:rsid w:val="00B60309"/>
    <w:rsid w:val="00B603B8"/>
    <w:rsid w:val="00B62DF9"/>
    <w:rsid w:val="00B81214"/>
    <w:rsid w:val="00B81816"/>
    <w:rsid w:val="00B8687C"/>
    <w:rsid w:val="00B933AD"/>
    <w:rsid w:val="00BC5C34"/>
    <w:rsid w:val="00BE7B86"/>
    <w:rsid w:val="00BF712B"/>
    <w:rsid w:val="00C0427B"/>
    <w:rsid w:val="00C07F48"/>
    <w:rsid w:val="00C16A24"/>
    <w:rsid w:val="00C25D0C"/>
    <w:rsid w:val="00C26FFC"/>
    <w:rsid w:val="00C34B50"/>
    <w:rsid w:val="00C35FDB"/>
    <w:rsid w:val="00C3657C"/>
    <w:rsid w:val="00C41E63"/>
    <w:rsid w:val="00C44031"/>
    <w:rsid w:val="00C47D8D"/>
    <w:rsid w:val="00C61E66"/>
    <w:rsid w:val="00C640F3"/>
    <w:rsid w:val="00C66F66"/>
    <w:rsid w:val="00C673DA"/>
    <w:rsid w:val="00C82578"/>
    <w:rsid w:val="00C94D6C"/>
    <w:rsid w:val="00CB1D1E"/>
    <w:rsid w:val="00CB2D98"/>
    <w:rsid w:val="00CB4015"/>
    <w:rsid w:val="00CB4269"/>
    <w:rsid w:val="00CB468D"/>
    <w:rsid w:val="00CC4D5C"/>
    <w:rsid w:val="00CC7ED6"/>
    <w:rsid w:val="00CE0EEA"/>
    <w:rsid w:val="00D01346"/>
    <w:rsid w:val="00D017A1"/>
    <w:rsid w:val="00D01AAA"/>
    <w:rsid w:val="00D13484"/>
    <w:rsid w:val="00D3314E"/>
    <w:rsid w:val="00D35C0F"/>
    <w:rsid w:val="00D35F86"/>
    <w:rsid w:val="00D42BD4"/>
    <w:rsid w:val="00D438A1"/>
    <w:rsid w:val="00D550E6"/>
    <w:rsid w:val="00D571E4"/>
    <w:rsid w:val="00D62FA3"/>
    <w:rsid w:val="00D66754"/>
    <w:rsid w:val="00D81F0D"/>
    <w:rsid w:val="00D9272B"/>
    <w:rsid w:val="00DA02F3"/>
    <w:rsid w:val="00DA3532"/>
    <w:rsid w:val="00DB05D9"/>
    <w:rsid w:val="00DB413A"/>
    <w:rsid w:val="00DD0C57"/>
    <w:rsid w:val="00DD4408"/>
    <w:rsid w:val="00DE7397"/>
    <w:rsid w:val="00DF3F74"/>
    <w:rsid w:val="00DF562E"/>
    <w:rsid w:val="00E02978"/>
    <w:rsid w:val="00E11991"/>
    <w:rsid w:val="00E239A1"/>
    <w:rsid w:val="00E52906"/>
    <w:rsid w:val="00E54C5D"/>
    <w:rsid w:val="00E56E19"/>
    <w:rsid w:val="00E675C8"/>
    <w:rsid w:val="00EA7E30"/>
    <w:rsid w:val="00EB079A"/>
    <w:rsid w:val="00EC063C"/>
    <w:rsid w:val="00EC70EF"/>
    <w:rsid w:val="00ED1CCB"/>
    <w:rsid w:val="00EF314F"/>
    <w:rsid w:val="00F053EE"/>
    <w:rsid w:val="00F164DC"/>
    <w:rsid w:val="00F17D3F"/>
    <w:rsid w:val="00F20681"/>
    <w:rsid w:val="00F2161C"/>
    <w:rsid w:val="00F22BB7"/>
    <w:rsid w:val="00F242FA"/>
    <w:rsid w:val="00F35477"/>
    <w:rsid w:val="00F52010"/>
    <w:rsid w:val="00F520B1"/>
    <w:rsid w:val="00F64858"/>
    <w:rsid w:val="00F65A50"/>
    <w:rsid w:val="00F73401"/>
    <w:rsid w:val="00F7389D"/>
    <w:rsid w:val="00F92DB5"/>
    <w:rsid w:val="00F93A2B"/>
    <w:rsid w:val="00F96B56"/>
    <w:rsid w:val="00FA3103"/>
    <w:rsid w:val="00FA7FD6"/>
    <w:rsid w:val="00FB0AFB"/>
    <w:rsid w:val="00FB0D4B"/>
    <w:rsid w:val="00FB2717"/>
    <w:rsid w:val="00FB4698"/>
    <w:rsid w:val="00FC3827"/>
    <w:rsid w:val="00FC7DF9"/>
    <w:rsid w:val="00FD0D15"/>
    <w:rsid w:val="00FE53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F3AD4"/>
  <w15:docId w15:val="{47253E59-1529-4BBF-9D5A-224ACE2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link w:val="Titre1Car"/>
    <w:qFormat/>
    <w:rsid w:val="00DF562E"/>
    <w:pPr>
      <w:keepNext/>
      <w:spacing w:after="480"/>
      <w:jc w:val="center"/>
      <w:outlineLvl w:val="0"/>
    </w:pPr>
    <w:rPr>
      <w:b/>
      <w:sz w:val="32"/>
      <w:u w:val="single"/>
    </w:rPr>
  </w:style>
  <w:style w:type="paragraph" w:styleId="Titre2">
    <w:name w:val="heading 2"/>
    <w:aliases w:val="Titre 2 Acte"/>
    <w:basedOn w:val="Normal"/>
    <w:next w:val="Normal"/>
    <w:qFormat/>
    <w:rsid w:val="004E0FB5"/>
    <w:pPr>
      <w:keepNext/>
      <w:spacing w:before="240" w:after="240"/>
      <w:jc w:val="lef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DF562E"/>
    <w:pPr>
      <w:jc w:val="center"/>
    </w:pPr>
    <w:rPr>
      <w:sz w:val="28"/>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DF562E"/>
    <w:pPr>
      <w:jc w:val="center"/>
    </w:pPr>
    <w:rPr>
      <w:b/>
    </w:rPr>
  </w:style>
  <w:style w:type="paragraph" w:styleId="En-tte">
    <w:name w:val="header"/>
    <w:basedOn w:val="Normal"/>
    <w:link w:val="En-tteCar"/>
    <w:rsid w:val="00D42BD4"/>
    <w:pPr>
      <w:tabs>
        <w:tab w:val="center" w:pos="4536"/>
        <w:tab w:val="right" w:pos="9072"/>
      </w:tabs>
    </w:pPr>
  </w:style>
  <w:style w:type="character" w:customStyle="1" w:styleId="En-tteCar">
    <w:name w:val="En-tête Car"/>
    <w:link w:val="En-tte"/>
    <w:rsid w:val="00D42BD4"/>
    <w:rPr>
      <w:sz w:val="24"/>
    </w:rPr>
  </w:style>
  <w:style w:type="paragraph" w:customStyle="1" w:styleId="Titre4Acte">
    <w:name w:val="Titre 4 Acte"/>
    <w:basedOn w:val="Titre2"/>
    <w:next w:val="Normal"/>
    <w:qFormat/>
    <w:rsid w:val="00D42BD4"/>
  </w:style>
  <w:style w:type="character" w:customStyle="1" w:styleId="PieddepageCar">
    <w:name w:val="Pied de page Car"/>
    <w:link w:val="Pieddepage"/>
    <w:uiPriority w:val="99"/>
    <w:rsid w:val="008D0A52"/>
    <w:rPr>
      <w:sz w:val="24"/>
    </w:rPr>
  </w:style>
  <w:style w:type="character" w:customStyle="1" w:styleId="Titre1Car">
    <w:name w:val="Titre 1 Car"/>
    <w:aliases w:val="Titre 1 Acte Car"/>
    <w:link w:val="Titre1"/>
    <w:rsid w:val="007B458A"/>
    <w:rPr>
      <w:b/>
      <w:sz w:val="32"/>
      <w:u w:val="single"/>
    </w:rPr>
  </w:style>
  <w:style w:type="character" w:styleId="Lienhypertexte">
    <w:name w:val="Hyperlink"/>
    <w:rsid w:val="007B458A"/>
    <w:rPr>
      <w:color w:val="0000FF"/>
      <w:u w:val="single"/>
    </w:rPr>
  </w:style>
  <w:style w:type="paragraph" w:styleId="Paragraphedeliste">
    <w:name w:val="List Paragraph"/>
    <w:basedOn w:val="Normal"/>
    <w:uiPriority w:val="34"/>
    <w:qFormat/>
    <w:rsid w:val="00D35C0F"/>
    <w:pPr>
      <w:ind w:left="720"/>
      <w:contextualSpacing/>
      <w:jc w:val="left"/>
    </w:pPr>
    <w:rPr>
      <w:rFonts w:eastAsia="Calibri"/>
      <w:szCs w:val="22"/>
      <w:lang w:eastAsia="en-US"/>
    </w:rPr>
  </w:style>
  <w:style w:type="paragraph" w:styleId="Textedebulles">
    <w:name w:val="Balloon Text"/>
    <w:basedOn w:val="Normal"/>
    <w:link w:val="TextedebullesCar"/>
    <w:rsid w:val="00EB079A"/>
    <w:rPr>
      <w:rFonts w:ascii="Segoe UI" w:hAnsi="Segoe UI" w:cs="Segoe UI"/>
      <w:sz w:val="18"/>
      <w:szCs w:val="18"/>
    </w:rPr>
  </w:style>
  <w:style w:type="character" w:customStyle="1" w:styleId="TextedebullesCar">
    <w:name w:val="Texte de bulles Car"/>
    <w:basedOn w:val="Policepardfaut"/>
    <w:link w:val="Textedebulles"/>
    <w:rsid w:val="00EB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6172">
      <w:bodyDiv w:val="1"/>
      <w:marLeft w:val="0"/>
      <w:marRight w:val="0"/>
      <w:marTop w:val="0"/>
      <w:marBottom w:val="0"/>
      <w:divBdr>
        <w:top w:val="none" w:sz="0" w:space="0" w:color="auto"/>
        <w:left w:val="none" w:sz="0" w:space="0" w:color="auto"/>
        <w:bottom w:val="none" w:sz="0" w:space="0" w:color="auto"/>
        <w:right w:val="none" w:sz="0" w:space="0" w:color="auto"/>
      </w:divBdr>
    </w:div>
    <w:div w:id="599266649">
      <w:bodyDiv w:val="1"/>
      <w:marLeft w:val="0"/>
      <w:marRight w:val="0"/>
      <w:marTop w:val="0"/>
      <w:marBottom w:val="0"/>
      <w:divBdr>
        <w:top w:val="none" w:sz="0" w:space="0" w:color="auto"/>
        <w:left w:val="none" w:sz="0" w:space="0" w:color="auto"/>
        <w:bottom w:val="none" w:sz="0" w:space="0" w:color="auto"/>
        <w:right w:val="none" w:sz="0" w:space="0" w:color="auto"/>
      </w:divBdr>
    </w:div>
    <w:div w:id="9904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D2BF-EB11-4ADD-A3A6-45E6B6A9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1770</Words>
  <Characters>9739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CA Technologies</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Aurélien Bamdé</cp:lastModifiedBy>
  <cp:revision>23</cp:revision>
  <cp:lastPrinted>2018-05-24T19:57:00Z</cp:lastPrinted>
  <dcterms:created xsi:type="dcterms:W3CDTF">2019-11-20T12:16:00Z</dcterms:created>
  <dcterms:modified xsi:type="dcterms:W3CDTF">2019-11-21T22:10:00Z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-1883121066</vt:i4>
  </property>
  <property fmtid="{D5CDD505-2E9C-101B-9397-08002B2CF9AE}" pid="3" name="_NewReviewCycle">
    <vt:lpwstr/>
  </property>
  <property fmtid="{D5CDD505-2E9C-101B-9397-08002B2CF9AE}" pid="4" name="_EmailSubject">
    <vt:lpwstr>Modèle</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PreviousAdHocReviewCycleID">
    <vt:i4>1556397652</vt:i4>
  </property>
  <property fmtid="{D5CDD505-2E9C-101B-9397-08002B2CF9AE}" pid="8" name="_ReviewingToolsShownOnce">
    <vt:lpwstr/>
  </property>
</Properties>
</file>