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FCF42" w14:textId="77777777" w:rsidR="007B458A" w:rsidRPr="00054FE7" w:rsidRDefault="007B458A" w:rsidP="007B458A">
      <w:pPr>
        <w:pStyle w:val="Normalsansretrait"/>
      </w:pPr>
    </w:p>
    <w:p w14:paraId="481F202C" w14:textId="23661750"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ASSIGNATION EN RÉFÉRÉ</w:t>
      </w:r>
      <w:r w:rsidR="005E041B">
        <w:rPr>
          <w:b/>
          <w:sz w:val="36"/>
          <w:szCs w:val="36"/>
        </w:rPr>
        <w:t xml:space="preserve"> </w:t>
      </w:r>
    </w:p>
    <w:p w14:paraId="6D2201F0" w14:textId="77777777"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PAR-DEVANT LE PRÉSIDENT</w:t>
      </w:r>
    </w:p>
    <w:p w14:paraId="4CB138BE" w14:textId="77777777" w:rsid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PRÈS LE TRIBUNAL DE GRANDE INSTANCE DE […]</w:t>
      </w:r>
    </w:p>
    <w:p w14:paraId="45DAA1DF" w14:textId="77777777" w:rsid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p>
    <w:p w14:paraId="6F80C179" w14:textId="50ECE895"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i/>
          <w:sz w:val="28"/>
          <w:szCs w:val="28"/>
        </w:rPr>
      </w:pPr>
      <w:r w:rsidRPr="006659DE">
        <w:rPr>
          <w:i/>
          <w:sz w:val="28"/>
          <w:szCs w:val="28"/>
        </w:rPr>
        <w:t xml:space="preserve">(Article </w:t>
      </w:r>
      <w:r w:rsidR="00CF1898">
        <w:rPr>
          <w:i/>
          <w:sz w:val="28"/>
          <w:szCs w:val="28"/>
        </w:rPr>
        <w:t>809, al. 1</w:t>
      </w:r>
      <w:r w:rsidR="00CF1898" w:rsidRPr="00CF1898">
        <w:rPr>
          <w:i/>
          <w:sz w:val="28"/>
          <w:szCs w:val="28"/>
          <w:vertAlign w:val="superscript"/>
        </w:rPr>
        <w:t>er</w:t>
      </w:r>
      <w:r w:rsidR="00CF1898">
        <w:rPr>
          <w:i/>
          <w:sz w:val="28"/>
          <w:szCs w:val="28"/>
        </w:rPr>
        <w:t xml:space="preserve"> </w:t>
      </w:r>
      <w:r w:rsidRPr="006659DE">
        <w:rPr>
          <w:i/>
          <w:sz w:val="28"/>
          <w:szCs w:val="28"/>
        </w:rPr>
        <w:t>du Code de procédure civile)</w:t>
      </w:r>
    </w:p>
    <w:p w14:paraId="398B3A84" w14:textId="77777777" w:rsidR="006659DE" w:rsidRP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pPr>
    </w:p>
    <w:p w14:paraId="2D50A1A9" w14:textId="77777777" w:rsidR="00211CE7" w:rsidRDefault="00211CE7" w:rsidP="007B458A"/>
    <w:p w14:paraId="0956A3B8" w14:textId="77777777" w:rsidR="003671E8" w:rsidRDefault="003671E8" w:rsidP="007B458A"/>
    <w:p w14:paraId="5BD37CB8" w14:textId="77777777" w:rsidR="007B458A" w:rsidRDefault="007B458A" w:rsidP="007B458A">
      <w:r w:rsidRPr="000A486D">
        <w:t xml:space="preserve">L’AN DEUX </w:t>
      </w:r>
      <w:r w:rsidR="00C66F66">
        <w:t xml:space="preserve">MILLE </w:t>
      </w:r>
      <w:r w:rsidR="00DB05D9">
        <w:t>[…]</w:t>
      </w:r>
    </w:p>
    <w:p w14:paraId="5B64857F" w14:textId="77777777" w:rsidR="007B458A" w:rsidRDefault="007B458A" w:rsidP="007B458A">
      <w:r>
        <w:t>ET LE</w:t>
      </w:r>
      <w:r w:rsidR="00941887">
        <w:t xml:space="preserve"> </w:t>
      </w:r>
    </w:p>
    <w:p w14:paraId="3A622D22" w14:textId="77777777" w:rsidR="007B458A" w:rsidRDefault="007B458A" w:rsidP="007B458A">
      <w:pPr>
        <w:rPr>
          <w:rStyle w:val="Policequestion"/>
          <w:b w:val="0"/>
        </w:rPr>
      </w:pPr>
    </w:p>
    <w:p w14:paraId="636A3C94" w14:textId="77777777" w:rsidR="007B458A" w:rsidRPr="00472692" w:rsidRDefault="007B458A" w:rsidP="007B458A">
      <w:pPr>
        <w:rPr>
          <w:rStyle w:val="Policequestion"/>
          <w:b w:val="0"/>
        </w:rPr>
      </w:pPr>
    </w:p>
    <w:p w14:paraId="7DA2E1B0" w14:textId="6D559F96" w:rsidR="007B458A" w:rsidRDefault="002B5975" w:rsidP="007B458A">
      <w:pPr>
        <w:pStyle w:val="Titre2"/>
        <w:keepNext w:val="0"/>
        <w:rPr>
          <w:u w:val="none"/>
        </w:rPr>
      </w:pPr>
      <w:r>
        <w:t>À</w:t>
      </w:r>
      <w:r w:rsidR="007B458A">
        <w:t xml:space="preserve"> LA </w:t>
      </w:r>
      <w:r w:rsidR="00DB05D9">
        <w:t>DEMANDE</w:t>
      </w:r>
      <w:r w:rsidR="007B458A">
        <w:t xml:space="preserve"> DE</w:t>
      </w:r>
      <w:r w:rsidR="007B458A">
        <w:rPr>
          <w:u w:val="none"/>
        </w:rPr>
        <w:t> :</w:t>
      </w:r>
    </w:p>
    <w:p w14:paraId="6CB91AAA" w14:textId="77777777" w:rsidR="00DB05D9" w:rsidRDefault="00DB05D9" w:rsidP="007B458A"/>
    <w:p w14:paraId="1440E42C" w14:textId="77777777" w:rsidR="00C640F3" w:rsidRPr="003A315C" w:rsidRDefault="003A2CF8" w:rsidP="00C640F3">
      <w:pPr>
        <w:jc w:val="center"/>
        <w:rPr>
          <w:b/>
        </w:rPr>
      </w:pPr>
      <w:r w:rsidRPr="003A315C">
        <w:rPr>
          <w:b/>
        </w:rPr>
        <w:t>[</w:t>
      </w:r>
      <w:r w:rsidRPr="003A315C">
        <w:rPr>
          <w:b/>
          <w:i/>
        </w:rPr>
        <w:t>Si personne physique</w:t>
      </w:r>
      <w:r w:rsidRPr="003A315C">
        <w:rPr>
          <w:b/>
        </w:rPr>
        <w:t>]</w:t>
      </w:r>
    </w:p>
    <w:p w14:paraId="187E1B91" w14:textId="77777777" w:rsidR="00C640F3" w:rsidRDefault="00C640F3" w:rsidP="003A2CF8">
      <w:pPr>
        <w:rPr>
          <w:b/>
        </w:rPr>
      </w:pPr>
    </w:p>
    <w:p w14:paraId="38F44A44"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0ED1DC36" w14:textId="77777777" w:rsidR="00DB05D9" w:rsidRDefault="00DB05D9" w:rsidP="007B458A"/>
    <w:p w14:paraId="23F9BE5D" w14:textId="77777777" w:rsidR="00C640F3" w:rsidRPr="003A315C" w:rsidRDefault="003A2CF8" w:rsidP="00C640F3">
      <w:pPr>
        <w:jc w:val="center"/>
        <w:rPr>
          <w:b/>
        </w:rPr>
      </w:pPr>
      <w:r w:rsidRPr="003A315C">
        <w:rPr>
          <w:b/>
        </w:rPr>
        <w:t>[</w:t>
      </w:r>
      <w:r w:rsidRPr="003A315C">
        <w:rPr>
          <w:b/>
          <w:i/>
        </w:rPr>
        <w:t xml:space="preserve">Si personne </w:t>
      </w:r>
      <w:r w:rsidR="00C640F3" w:rsidRPr="003A315C">
        <w:rPr>
          <w:b/>
          <w:i/>
        </w:rPr>
        <w:t>morale</w:t>
      </w:r>
      <w:r w:rsidRPr="003A315C">
        <w:rPr>
          <w:b/>
        </w:rPr>
        <w:t>]</w:t>
      </w:r>
    </w:p>
    <w:p w14:paraId="3F08B8D9" w14:textId="77777777" w:rsidR="00C640F3" w:rsidRDefault="00C640F3" w:rsidP="007B458A">
      <w:pPr>
        <w:rPr>
          <w:b/>
        </w:rPr>
      </w:pPr>
    </w:p>
    <w:p w14:paraId="4CA8261D" w14:textId="77777777" w:rsidR="00DB05D9" w:rsidRDefault="003A2CF8" w:rsidP="007B458A">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003C5E7B" w:rsidRPr="003C5E7B">
        <w:rPr>
          <w:i/>
        </w:rPr>
        <w:t>[montant</w:t>
      </w:r>
      <w:r w:rsidRPr="003C5E7B">
        <w:rPr>
          <w:i/>
        </w:rPr>
        <w: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003C5E7B" w:rsidRPr="003C5E7B">
        <w:rPr>
          <w:i/>
        </w:rPr>
        <w:t>[adresse</w:t>
      </w:r>
      <w:r w:rsidRPr="003C5E7B">
        <w:rPr>
          <w:i/>
        </w:rPr>
        <w:t>]</w:t>
      </w:r>
      <w:r>
        <w:t>, agissant poursuites et diligences de ses représentants légaux domiciliés, en cette qualité, audit siège</w:t>
      </w:r>
    </w:p>
    <w:p w14:paraId="69CAF2BC" w14:textId="77777777" w:rsidR="00C640F3" w:rsidRDefault="00C640F3" w:rsidP="007B458A"/>
    <w:p w14:paraId="29CF0C16" w14:textId="77777777" w:rsidR="00C640F3" w:rsidRPr="003A315C" w:rsidRDefault="00C640F3" w:rsidP="00C640F3">
      <w:pPr>
        <w:jc w:val="center"/>
        <w:rPr>
          <w:b/>
          <w:i/>
        </w:rPr>
      </w:pPr>
      <w:r w:rsidRPr="003A315C">
        <w:rPr>
          <w:b/>
        </w:rPr>
        <w:t>[</w:t>
      </w:r>
      <w:r w:rsidRPr="003A315C">
        <w:rPr>
          <w:b/>
          <w:i/>
        </w:rPr>
        <w:t xml:space="preserve">Si </w:t>
      </w:r>
      <w:r w:rsidR="00CB468D">
        <w:rPr>
          <w:b/>
          <w:i/>
        </w:rPr>
        <w:t>avocat</w:t>
      </w:r>
      <w:r w:rsidRPr="003A315C">
        <w:rPr>
          <w:b/>
        </w:rPr>
        <w:t>]</w:t>
      </w:r>
    </w:p>
    <w:p w14:paraId="070F7027" w14:textId="77777777" w:rsidR="00C640F3" w:rsidRDefault="00C640F3" w:rsidP="007B458A"/>
    <w:p w14:paraId="764E3892" w14:textId="77777777" w:rsidR="00C640F3" w:rsidRDefault="00C640F3" w:rsidP="007B458A">
      <w:r w:rsidRPr="00C640F3">
        <w:rPr>
          <w:b/>
          <w:u w:val="single"/>
        </w:rPr>
        <w:t>Ayant pour avocat</w:t>
      </w:r>
      <w:r>
        <w:t> :</w:t>
      </w:r>
    </w:p>
    <w:p w14:paraId="31DD1FEB" w14:textId="77777777" w:rsidR="00C640F3" w:rsidRDefault="00C640F3" w:rsidP="007B458A"/>
    <w:p w14:paraId="0B1E3CFC" w14:textId="77777777" w:rsidR="00C640F3" w:rsidRDefault="00C640F3" w:rsidP="00C640F3">
      <w:r w:rsidRPr="00C640F3">
        <w:rPr>
          <w:b/>
        </w:rPr>
        <w:t xml:space="preserve">Maître </w:t>
      </w:r>
      <w:r w:rsidR="003C5E7B" w:rsidRPr="00470DF8">
        <w:rPr>
          <w:i/>
        </w:rPr>
        <w:t>[nom, prénom]</w:t>
      </w:r>
      <w:r w:rsidRPr="00470DF8">
        <w:t>,</w:t>
      </w:r>
      <w:r>
        <w:t xml:space="preserve"> Avocat inscrit au Barreau de </w:t>
      </w:r>
      <w:r w:rsidR="003C5E7B" w:rsidRPr="003C5E7B">
        <w:rPr>
          <w:i/>
        </w:rPr>
        <w:t>[ville]</w:t>
      </w:r>
      <w:r>
        <w:t xml:space="preserve">, y demeurant </w:t>
      </w:r>
      <w:r w:rsidRPr="003C5E7B">
        <w:rPr>
          <w:i/>
        </w:rPr>
        <w:t>[adresse]</w:t>
      </w:r>
    </w:p>
    <w:p w14:paraId="22165562" w14:textId="77777777" w:rsidR="00AF0331" w:rsidRDefault="00AF0331" w:rsidP="007B458A"/>
    <w:p w14:paraId="4DD64F2B" w14:textId="77777777" w:rsidR="00861B2C" w:rsidRPr="00C640F3" w:rsidRDefault="00861B2C" w:rsidP="00861B2C">
      <w:r>
        <w:t>Au c</w:t>
      </w:r>
      <w:r w:rsidRPr="00D16A3F">
        <w:t xml:space="preserve">abinet duquel il est fait élection de domicile </w:t>
      </w:r>
      <w:r>
        <w:t>et qui se constitue sur la présente assignation et ses suites</w:t>
      </w:r>
    </w:p>
    <w:p w14:paraId="31A7F1CC" w14:textId="77777777" w:rsidR="00C34B50" w:rsidRDefault="00C34B50" w:rsidP="007B458A"/>
    <w:p w14:paraId="12F3FC66" w14:textId="77777777" w:rsidR="00861B2C" w:rsidRPr="00C2797C" w:rsidRDefault="00861B2C" w:rsidP="007B458A"/>
    <w:p w14:paraId="35268E00" w14:textId="77777777" w:rsidR="007B458A" w:rsidRDefault="007B458A" w:rsidP="007B458A">
      <w:pPr>
        <w:pStyle w:val="Titre2"/>
      </w:pPr>
      <w:r>
        <w:t>J'AI HUISSIER SOUSSIGN</w:t>
      </w:r>
      <w:r w:rsidR="006F7535">
        <w:t>É :</w:t>
      </w:r>
    </w:p>
    <w:p w14:paraId="232271A4" w14:textId="77777777" w:rsidR="007B458A" w:rsidRDefault="007B458A" w:rsidP="007B458A"/>
    <w:p w14:paraId="7B6E59AC" w14:textId="77777777" w:rsidR="007B458A" w:rsidRDefault="007B458A" w:rsidP="007B458A"/>
    <w:p w14:paraId="5373050F" w14:textId="77777777" w:rsidR="007B458A" w:rsidRDefault="007B458A" w:rsidP="007B458A"/>
    <w:p w14:paraId="7E95E7BD" w14:textId="77777777" w:rsidR="00AF0331" w:rsidRPr="00AF0331" w:rsidRDefault="00AF0331" w:rsidP="007B458A">
      <w:pPr>
        <w:rPr>
          <w:b/>
        </w:rPr>
      </w:pPr>
      <w:r w:rsidRPr="00AF0331">
        <w:rPr>
          <w:b/>
          <w:u w:val="single"/>
        </w:rPr>
        <w:t>DONNÉ ASSIGNATION À</w:t>
      </w:r>
      <w:r w:rsidRPr="00AF0331">
        <w:rPr>
          <w:b/>
        </w:rPr>
        <w:t> :</w:t>
      </w:r>
    </w:p>
    <w:p w14:paraId="57E82EF3" w14:textId="77777777" w:rsidR="00AF0331" w:rsidRDefault="00AF0331" w:rsidP="007B458A"/>
    <w:p w14:paraId="015E12B2" w14:textId="77777777" w:rsidR="00AF0331" w:rsidRDefault="00AF0331" w:rsidP="007B458A"/>
    <w:p w14:paraId="10FFF828" w14:textId="77777777" w:rsidR="00AF0331" w:rsidRPr="003A315C" w:rsidRDefault="00AF0331" w:rsidP="00AF0331">
      <w:pPr>
        <w:jc w:val="center"/>
        <w:rPr>
          <w:b/>
        </w:rPr>
      </w:pPr>
      <w:r w:rsidRPr="003A315C">
        <w:rPr>
          <w:b/>
        </w:rPr>
        <w:lastRenderedPageBreak/>
        <w:t>[</w:t>
      </w:r>
      <w:r w:rsidRPr="003A315C">
        <w:rPr>
          <w:b/>
          <w:i/>
        </w:rPr>
        <w:t>Si personne physique</w:t>
      </w:r>
      <w:r w:rsidRPr="003A315C">
        <w:rPr>
          <w:b/>
        </w:rPr>
        <w:t>]</w:t>
      </w:r>
    </w:p>
    <w:p w14:paraId="46DFC091" w14:textId="77777777" w:rsidR="00AF0331" w:rsidRDefault="00AF0331" w:rsidP="00AF0331">
      <w:pPr>
        <w:rPr>
          <w:b/>
        </w:rPr>
      </w:pPr>
    </w:p>
    <w:p w14:paraId="10EB5C33"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303CC055" w14:textId="77777777" w:rsidR="00AF0331" w:rsidRDefault="00AF0331" w:rsidP="00AF0331"/>
    <w:p w14:paraId="25AB5260" w14:textId="77777777" w:rsidR="00AF0331" w:rsidRDefault="00AF0331" w:rsidP="00AF0331">
      <w:r>
        <w:t>Où</w:t>
      </w:r>
      <w:r w:rsidRPr="00BD02CC">
        <w:t xml:space="preserve"> étant et parlant à</w:t>
      </w:r>
      <w:r>
        <w:t xml:space="preserve"> :</w:t>
      </w:r>
    </w:p>
    <w:p w14:paraId="3883EA04" w14:textId="77777777" w:rsidR="00AF0331" w:rsidRDefault="00AF0331" w:rsidP="00AF0331"/>
    <w:p w14:paraId="37B57DAF" w14:textId="77777777" w:rsidR="00AF0331" w:rsidRDefault="00AF0331" w:rsidP="00AF0331"/>
    <w:p w14:paraId="48A3816F" w14:textId="77777777" w:rsidR="00AF0331" w:rsidRPr="003A315C" w:rsidRDefault="00AF0331" w:rsidP="00AF0331">
      <w:pPr>
        <w:jc w:val="center"/>
        <w:rPr>
          <w:b/>
        </w:rPr>
      </w:pPr>
      <w:r w:rsidRPr="003A315C">
        <w:rPr>
          <w:b/>
        </w:rPr>
        <w:t>[</w:t>
      </w:r>
      <w:r w:rsidRPr="003A315C">
        <w:rPr>
          <w:b/>
          <w:i/>
        </w:rPr>
        <w:t>Si personne morale</w:t>
      </w:r>
      <w:r w:rsidRPr="003A315C">
        <w:rPr>
          <w:b/>
        </w:rPr>
        <w:t>]</w:t>
      </w:r>
    </w:p>
    <w:p w14:paraId="43A95784" w14:textId="77777777" w:rsidR="00AF0331" w:rsidRDefault="00AF0331" w:rsidP="00AF0331">
      <w:pPr>
        <w:rPr>
          <w:b/>
        </w:rPr>
      </w:pPr>
    </w:p>
    <w:p w14:paraId="528F34C6" w14:textId="77777777" w:rsidR="003C5E7B" w:rsidRDefault="003C5E7B" w:rsidP="003C5E7B">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agissant poursuites et diligences de ses représentants légaux domiciliés, en cette qualité, audit siège</w:t>
      </w:r>
    </w:p>
    <w:p w14:paraId="5AE87741" w14:textId="77777777" w:rsidR="00AF0331" w:rsidRDefault="00AF0331" w:rsidP="00AF0331"/>
    <w:p w14:paraId="2333E4F6" w14:textId="77777777" w:rsidR="00AF0331" w:rsidRDefault="00AF0331" w:rsidP="00AF0331">
      <w:r>
        <w:t>Où</w:t>
      </w:r>
      <w:r w:rsidRPr="00BD02CC">
        <w:t xml:space="preserve"> étant et parlant à</w:t>
      </w:r>
      <w:r>
        <w:t xml:space="preserve"> :</w:t>
      </w:r>
    </w:p>
    <w:p w14:paraId="18E37DDF" w14:textId="77777777" w:rsidR="00AF0331" w:rsidRDefault="00AF0331" w:rsidP="00AF0331"/>
    <w:p w14:paraId="6A6098F2" w14:textId="77777777" w:rsidR="00AF0331" w:rsidRDefault="00AF0331" w:rsidP="007B458A"/>
    <w:p w14:paraId="16D859F4" w14:textId="77777777" w:rsidR="00AF0331" w:rsidRDefault="00AF0331" w:rsidP="007B458A">
      <w:pPr>
        <w:rPr>
          <w:b/>
          <w:u w:val="single"/>
        </w:rPr>
      </w:pPr>
      <w:r w:rsidRPr="00AF0331">
        <w:rPr>
          <w:b/>
          <w:u w:val="single"/>
        </w:rPr>
        <w:t>D’AVOIR À COMPARAÎTRE</w:t>
      </w:r>
      <w:r>
        <w:rPr>
          <w:b/>
          <w:u w:val="single"/>
        </w:rPr>
        <w:t> :</w:t>
      </w:r>
    </w:p>
    <w:p w14:paraId="04FF978C" w14:textId="77777777" w:rsidR="008E7D22" w:rsidRPr="00AF0331" w:rsidRDefault="008E7D22" w:rsidP="007B458A">
      <w:pPr>
        <w:rPr>
          <w:b/>
        </w:rPr>
      </w:pPr>
    </w:p>
    <w:p w14:paraId="5C658849" w14:textId="77777777" w:rsidR="00AF0331" w:rsidRDefault="00AF0331" w:rsidP="007B458A"/>
    <w:p w14:paraId="3E2A3BBA" w14:textId="77777777" w:rsidR="00787171" w:rsidRPr="00787171" w:rsidRDefault="00787171" w:rsidP="00787171">
      <w:pPr>
        <w:jc w:val="center"/>
        <w:rPr>
          <w:b/>
        </w:rPr>
      </w:pPr>
      <w:r w:rsidRPr="00787171">
        <w:rPr>
          <w:b/>
        </w:rPr>
        <w:t xml:space="preserve">Le </w:t>
      </w:r>
      <w:r w:rsidRPr="00787171">
        <w:rPr>
          <w:b/>
          <w:i/>
        </w:rPr>
        <w:t>[date]</w:t>
      </w:r>
      <w:r w:rsidRPr="00787171">
        <w:rPr>
          <w:b/>
        </w:rPr>
        <w:t xml:space="preserve"> à </w:t>
      </w:r>
      <w:r w:rsidRPr="00787171">
        <w:rPr>
          <w:b/>
          <w:i/>
        </w:rPr>
        <w:t>[heures]</w:t>
      </w:r>
    </w:p>
    <w:p w14:paraId="754214ED" w14:textId="77777777" w:rsidR="00787171" w:rsidRDefault="00787171" w:rsidP="007B458A"/>
    <w:p w14:paraId="0329B772" w14:textId="77777777" w:rsidR="007B458A" w:rsidRPr="008E7D22" w:rsidRDefault="00AF0331" w:rsidP="008E7D22">
      <w:pPr>
        <w:jc w:val="center"/>
        <w:rPr>
          <w:b/>
        </w:rPr>
      </w:pPr>
      <w:r w:rsidRPr="008E7D22">
        <w:rPr>
          <w:b/>
        </w:rPr>
        <w:t xml:space="preserve">Par-devant le </w:t>
      </w:r>
      <w:r w:rsidR="008117A5">
        <w:rPr>
          <w:b/>
        </w:rPr>
        <w:t xml:space="preserve">Président près le </w:t>
      </w:r>
      <w:r w:rsidRPr="008E7D22">
        <w:rPr>
          <w:b/>
        </w:rPr>
        <w:t xml:space="preserve">Tribunal de Grande Instance de </w:t>
      </w:r>
      <w:r w:rsidRPr="008E7D22">
        <w:rPr>
          <w:b/>
          <w:i/>
        </w:rPr>
        <w:t>[ville]</w:t>
      </w:r>
      <w:r w:rsidRPr="008E7D22">
        <w:rPr>
          <w:b/>
        </w:rPr>
        <w:t>, s</w:t>
      </w:r>
      <w:r w:rsidR="003A315C" w:rsidRPr="008E7D22">
        <w:rPr>
          <w:b/>
        </w:rPr>
        <w:t>éant dite ville</w:t>
      </w:r>
      <w:r w:rsidRPr="008E7D22">
        <w:rPr>
          <w:b/>
        </w:rPr>
        <w:t xml:space="preserve"> </w:t>
      </w:r>
      <w:r w:rsidRPr="008E7D22">
        <w:rPr>
          <w:b/>
          <w:i/>
        </w:rPr>
        <w:t>[adresse]</w:t>
      </w:r>
    </w:p>
    <w:p w14:paraId="726F40E4" w14:textId="77777777" w:rsidR="00AF0331" w:rsidRDefault="00AF0331" w:rsidP="007B458A"/>
    <w:p w14:paraId="311958AD" w14:textId="77777777" w:rsidR="00C26FFC" w:rsidRDefault="00C26FFC" w:rsidP="007B458A"/>
    <w:p w14:paraId="346BBA58" w14:textId="77777777" w:rsidR="00C26FFC" w:rsidRPr="00C26FFC" w:rsidRDefault="00C26FFC" w:rsidP="007B458A">
      <w:pPr>
        <w:rPr>
          <w:b/>
          <w:u w:val="single"/>
        </w:rPr>
      </w:pPr>
      <w:r w:rsidRPr="00C26FFC">
        <w:rPr>
          <w:b/>
          <w:u w:val="single"/>
        </w:rPr>
        <w:t>ET L’INFORME :</w:t>
      </w:r>
    </w:p>
    <w:p w14:paraId="23D87F1D" w14:textId="77777777" w:rsidR="00C26FFC" w:rsidRDefault="00C26FFC" w:rsidP="007B458A"/>
    <w:p w14:paraId="43913767" w14:textId="77777777" w:rsidR="00C26FFC" w:rsidRDefault="00C26FFC" w:rsidP="007B458A">
      <w:r>
        <w:t>Qu’un procès lui est intenté pour les raisons exposées ci-après.</w:t>
      </w:r>
    </w:p>
    <w:p w14:paraId="35074947" w14:textId="77777777" w:rsidR="00C26FFC" w:rsidRDefault="00C26FFC" w:rsidP="007B458A"/>
    <w:p w14:paraId="739300FB" w14:textId="77777777" w:rsidR="0071532A" w:rsidRDefault="00F65A50" w:rsidP="0071532A">
      <w:r w:rsidRPr="00F65A50">
        <w:t xml:space="preserve">Que, les parties se défendent elles-mêmes ou ont la faculté de se faire assister ou représenter par </w:t>
      </w:r>
      <w:r>
        <w:t>un avocat</w:t>
      </w:r>
      <w:r w:rsidRPr="00F65A50">
        <w:t>.</w:t>
      </w:r>
    </w:p>
    <w:p w14:paraId="6999955E" w14:textId="77777777" w:rsidR="00F65A50" w:rsidRDefault="00F65A50" w:rsidP="0071532A"/>
    <w:p w14:paraId="44041E7A" w14:textId="77777777" w:rsidR="001B754C" w:rsidRDefault="001B754C" w:rsidP="001B754C">
      <w:r>
        <w:t>Qu’à défaut de comparaître à cette audience ou à toute autre à laquelle l’examen de cette affaire serait renvoyé, il s’expose à ce qu’un jugement soit rendu contre lui sur les seuls éléments fournis par son adversaire.</w:t>
      </w:r>
    </w:p>
    <w:p w14:paraId="6D11F44D" w14:textId="77777777" w:rsidR="0071532A" w:rsidRDefault="0071532A" w:rsidP="0071532A"/>
    <w:p w14:paraId="64D620D6" w14:textId="77777777" w:rsidR="0071532A" w:rsidRDefault="0071532A" w:rsidP="0071532A">
      <w:r>
        <w:t xml:space="preserve">Les pièces sur lesquelles la demande est fondée sont </w:t>
      </w:r>
      <w:r w:rsidR="00EA7E30">
        <w:t>visées</w:t>
      </w:r>
      <w:r>
        <w:t xml:space="preserve"> et jointes en fin d’acte selon bordereau.</w:t>
      </w:r>
    </w:p>
    <w:p w14:paraId="05B69D1E" w14:textId="77777777" w:rsidR="00C26FFC" w:rsidRDefault="00C26FFC" w:rsidP="007B458A"/>
    <w:p w14:paraId="49B6468A" w14:textId="77777777" w:rsidR="00C26FFC" w:rsidRDefault="00C26FFC" w:rsidP="007B458A"/>
    <w:p w14:paraId="70BCF04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jc w:val="center"/>
        <w:rPr>
          <w:b/>
          <w:u w:val="single"/>
        </w:rPr>
      </w:pPr>
      <w:r>
        <w:rPr>
          <w:b/>
          <w:u w:val="single"/>
        </w:rPr>
        <w:t>TR</w:t>
      </w:r>
      <w:r w:rsidR="00067AD4">
        <w:rPr>
          <w:b/>
          <w:u w:val="single"/>
        </w:rPr>
        <w:t>È</w:t>
      </w:r>
      <w:r>
        <w:rPr>
          <w:b/>
          <w:u w:val="single"/>
        </w:rPr>
        <w:t>S IMPORTANT</w:t>
      </w:r>
    </w:p>
    <w:p w14:paraId="1B5AACF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0AA12D7" w14:textId="77777777" w:rsidR="00C26FFC" w:rsidRDefault="0071532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761FB2">
        <w:rPr>
          <w:sz w:val="22"/>
          <w:szCs w:val="22"/>
          <w:u w:val="single"/>
        </w:rPr>
        <w:t xml:space="preserve">Il est, par ailleurs, rappelé au défendeur les articles </w:t>
      </w:r>
      <w:r w:rsidR="00F92DB5" w:rsidRPr="00761FB2">
        <w:rPr>
          <w:sz w:val="22"/>
          <w:szCs w:val="22"/>
          <w:u w:val="single"/>
        </w:rPr>
        <w:t>du Code de procédure civile reproduits ci-après</w:t>
      </w:r>
      <w:r>
        <w:rPr>
          <w:sz w:val="22"/>
          <w:szCs w:val="22"/>
        </w:rPr>
        <w:t> :</w:t>
      </w:r>
    </w:p>
    <w:p w14:paraId="17A181CC"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9FD31B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640</w:t>
      </w:r>
    </w:p>
    <w:p w14:paraId="7169578A"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1503CB5"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acte ou une formalité doit être accompli avant l'expiration d'un délai, celui-ci a pour origine la date de l'acte, de l'événement, de la décision ou de la notification qui le fait courir.</w:t>
      </w:r>
    </w:p>
    <w:p w14:paraId="2E35DFD2"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63D83CB3"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lastRenderedPageBreak/>
        <w:t>Article 641</w:t>
      </w:r>
    </w:p>
    <w:p w14:paraId="799D8ED1"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C7CE86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jours, celui de l'acte, de l'événement, de la décision ou de la notification qui le fait courir ne compte pas.</w:t>
      </w:r>
    </w:p>
    <w:p w14:paraId="4EED8B38"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0A02B33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ou en années, ce délai expire le jour du dernier mois ou de la dernière année qui porte le même quantième que le jour de l'acte, de l'événement, de la décision ou de la notification qui fait courir le délai. A défaut d'un quantième identique, le délai expire le dernier jour du mois.</w:t>
      </w:r>
    </w:p>
    <w:p w14:paraId="24A236F3"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E22C65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et en jours, les mois sont d'abord décomptés, puis les jours.</w:t>
      </w:r>
    </w:p>
    <w:p w14:paraId="171EFA8E"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A7EC712"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w:t>
      </w:r>
    </w:p>
    <w:p w14:paraId="0CA7BAD5"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9B74730"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Tout délai expire le dernier jour à vingt-quatre heures.</w:t>
      </w:r>
    </w:p>
    <w:p w14:paraId="2732ACB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E17DB3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 délai qui expirerait normalement un samedi, un dimanche ou un jour férié ou chômé est prorogé jusqu'au premier jour ouvrable suivant.</w:t>
      </w:r>
    </w:p>
    <w:p w14:paraId="5442A44D"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BA60274"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642-1</w:t>
      </w:r>
    </w:p>
    <w:p w14:paraId="4AB8E5DF"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32576BA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Les dispositions des articles 640 à 642 sont également applicables aux délais dans lesquels les inscriptions et autres formalités de publicité doivent être opérées.</w:t>
      </w:r>
    </w:p>
    <w:p w14:paraId="5ECA0F74"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8BFC5E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643</w:t>
      </w:r>
    </w:p>
    <w:p w14:paraId="40183D48"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CF3D17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w:t>
      </w:r>
    </w:p>
    <w:p w14:paraId="30B89C8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355A95A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w:t>
      </w:r>
    </w:p>
    <w:p w14:paraId="6F2D007C"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2C7891CE" w14:textId="77777777" w:rsidR="0071532A"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2. Deux mois pour celles qui demeurent à l'étranger.</w:t>
      </w:r>
    </w:p>
    <w:p w14:paraId="287E4FF3"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0CDD507" w14:textId="77777777" w:rsidR="004731E2" w:rsidRDefault="004731E2" w:rsidP="007B458A">
      <w:r>
        <w:br w:type="page"/>
      </w:r>
    </w:p>
    <w:p w14:paraId="4372266A" w14:textId="77777777" w:rsidR="007B458A" w:rsidRPr="00363F2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highlight w:val="yellow"/>
          <w:u w:val="none"/>
        </w:rPr>
      </w:pPr>
      <w:r w:rsidRPr="00363F22">
        <w:rPr>
          <w:u w:val="none"/>
        </w:rPr>
        <w:lastRenderedPageBreak/>
        <w:t xml:space="preserve">PLAISE AU </w:t>
      </w:r>
      <w:r w:rsidR="006A3B51">
        <w:rPr>
          <w:u w:val="none"/>
        </w:rPr>
        <w:t>PRÉSIDENT</w:t>
      </w:r>
    </w:p>
    <w:p w14:paraId="0D38852E" w14:textId="77777777" w:rsidR="007B458A" w:rsidRDefault="007B458A" w:rsidP="007B458A">
      <w:pPr>
        <w:rPr>
          <w:highlight w:val="yellow"/>
        </w:rPr>
      </w:pPr>
    </w:p>
    <w:p w14:paraId="4C59F2ED" w14:textId="77777777" w:rsidR="006514E3" w:rsidRDefault="006514E3" w:rsidP="006514E3">
      <w:r>
        <w:t xml:space="preserve">Préalablement à la saisine du Tribunal de céans, </w:t>
      </w:r>
      <w:r>
        <w:rPr>
          <w:i/>
        </w:rPr>
        <w:t>[identité du demandeur]</w:t>
      </w:r>
      <w:r>
        <w:t xml:space="preserve"> a tenté de résoudre amiablement le litige en proposant à </w:t>
      </w:r>
      <w:r>
        <w:rPr>
          <w:i/>
        </w:rPr>
        <w:t>[identité du défendeur]</w:t>
      </w:r>
      <w:r>
        <w:t xml:space="preserve"> de </w:t>
      </w:r>
      <w:r>
        <w:rPr>
          <w:i/>
        </w:rPr>
        <w:t>[préciser les diligences accomplies]</w:t>
      </w:r>
      <w:r>
        <w:t> :</w:t>
      </w:r>
    </w:p>
    <w:p w14:paraId="31C9574C" w14:textId="77777777" w:rsidR="006514E3" w:rsidRDefault="006514E3" w:rsidP="006514E3"/>
    <w:p w14:paraId="1426D95A" w14:textId="77777777" w:rsidR="006514E3" w:rsidRDefault="006514E3" w:rsidP="006514E3">
      <w:r>
        <w:t xml:space="preserve">Toutefois, cette tentative de règlement amiable n’a pas abouti pour les raisons suivantes : </w:t>
      </w:r>
      <w:r>
        <w:rPr>
          <w:i/>
        </w:rPr>
        <w:t>[préciser les raisons de l’échec]</w:t>
      </w:r>
    </w:p>
    <w:p w14:paraId="316D03E6" w14:textId="77777777" w:rsidR="006514E3" w:rsidRDefault="006514E3" w:rsidP="007B458A">
      <w:pPr>
        <w:rPr>
          <w:highlight w:val="yellow"/>
        </w:rPr>
      </w:pPr>
    </w:p>
    <w:p w14:paraId="3E3B5CDB" w14:textId="77777777" w:rsidR="007B458A" w:rsidRPr="004731E2" w:rsidRDefault="004731E2" w:rsidP="004731E2">
      <w:pPr>
        <w:numPr>
          <w:ilvl w:val="0"/>
          <w:numId w:val="2"/>
        </w:numPr>
        <w:rPr>
          <w:b/>
          <w:u w:val="single"/>
        </w:rPr>
      </w:pPr>
      <w:r w:rsidRPr="004731E2">
        <w:rPr>
          <w:b/>
          <w:u w:val="single"/>
        </w:rPr>
        <w:t xml:space="preserve">RAPPEL DES </w:t>
      </w:r>
      <w:r w:rsidR="0001715E">
        <w:rPr>
          <w:b/>
          <w:u w:val="single"/>
        </w:rPr>
        <w:t>FAITS</w:t>
      </w:r>
    </w:p>
    <w:p w14:paraId="06661049" w14:textId="77777777" w:rsidR="004731E2" w:rsidRDefault="004731E2" w:rsidP="007B458A"/>
    <w:p w14:paraId="148B6204" w14:textId="77777777" w:rsidR="001174B9" w:rsidRDefault="00865B99" w:rsidP="00865B99">
      <w:pPr>
        <w:pStyle w:val="Paragraphedeliste"/>
        <w:numPr>
          <w:ilvl w:val="0"/>
          <w:numId w:val="9"/>
        </w:numPr>
      </w:pPr>
      <w:r>
        <w:t>Expos</w:t>
      </w:r>
      <w:r w:rsidR="00067AD4">
        <w:t>er</w:t>
      </w:r>
      <w:r>
        <w:t xml:space="preserve"> </w:t>
      </w:r>
      <w:r w:rsidR="00067AD4">
        <w:t>l</w:t>
      </w:r>
      <w:r>
        <w:t xml:space="preserve">es </w:t>
      </w:r>
      <w:r w:rsidR="00067AD4">
        <w:t>faits de façon synthétique et objective, tel qu’ils pourraient être énoncés dans le jugement à intervenir</w:t>
      </w:r>
    </w:p>
    <w:p w14:paraId="423BEE59" w14:textId="77777777" w:rsidR="00067AD4" w:rsidRDefault="00067AD4" w:rsidP="00067AD4"/>
    <w:p w14:paraId="10339D55" w14:textId="77777777" w:rsidR="00865B99" w:rsidRDefault="009216ED" w:rsidP="00865B99">
      <w:pPr>
        <w:pStyle w:val="Paragraphedeliste"/>
        <w:numPr>
          <w:ilvl w:val="0"/>
          <w:numId w:val="9"/>
        </w:numPr>
      </w:pPr>
      <w:r>
        <w:t>Chaque élément de fait doit</w:t>
      </w:r>
      <w:r w:rsidR="00F52010">
        <w:t>, en toute rigueur,</w:t>
      </w:r>
      <w:r>
        <w:t xml:space="preserve"> être</w:t>
      </w:r>
      <w:r w:rsidR="00F52010">
        <w:t xml:space="preserve"> justifié au moyen d’une pièce </w:t>
      </w:r>
      <w:r w:rsidR="005F7BD6">
        <w:t>visée dans le bordereau joint en annexe, numérotée et communiquée à la partie adverse et au juge</w:t>
      </w:r>
    </w:p>
    <w:p w14:paraId="272786EB" w14:textId="77777777" w:rsidR="0001715E" w:rsidRDefault="0001715E" w:rsidP="007B458A"/>
    <w:p w14:paraId="326FB253" w14:textId="77777777" w:rsidR="0001715E" w:rsidRDefault="0001715E" w:rsidP="007B458A"/>
    <w:p w14:paraId="0218E28A" w14:textId="77777777" w:rsidR="004731E2" w:rsidRPr="004731E2" w:rsidRDefault="004731E2" w:rsidP="004731E2">
      <w:pPr>
        <w:numPr>
          <w:ilvl w:val="0"/>
          <w:numId w:val="2"/>
        </w:numPr>
        <w:rPr>
          <w:b/>
          <w:u w:val="single"/>
        </w:rPr>
      </w:pPr>
      <w:r w:rsidRPr="004731E2">
        <w:rPr>
          <w:b/>
          <w:u w:val="single"/>
        </w:rPr>
        <w:t>DISCUSSION</w:t>
      </w:r>
    </w:p>
    <w:p w14:paraId="0FB76715" w14:textId="77777777" w:rsidR="0001143C" w:rsidRDefault="0001143C" w:rsidP="007B458A"/>
    <w:p w14:paraId="09FA44C9" w14:textId="52A75B79" w:rsidR="00B8687C" w:rsidRPr="004A2A62" w:rsidRDefault="004A2A62" w:rsidP="004A2A62">
      <w:pPr>
        <w:pStyle w:val="Paragraphedeliste"/>
        <w:numPr>
          <w:ilvl w:val="0"/>
          <w:numId w:val="14"/>
        </w:numPr>
        <w:rPr>
          <w:b/>
          <w:u w:val="single"/>
        </w:rPr>
      </w:pPr>
      <w:r w:rsidRPr="004A2A62">
        <w:rPr>
          <w:b/>
          <w:u w:val="single"/>
        </w:rPr>
        <w:t xml:space="preserve">Sur </w:t>
      </w:r>
      <w:r w:rsidR="00D62FA3">
        <w:rPr>
          <w:b/>
          <w:u w:val="single"/>
        </w:rPr>
        <w:t>l</w:t>
      </w:r>
      <w:r w:rsidR="00CF1898">
        <w:rPr>
          <w:b/>
          <w:u w:val="single"/>
        </w:rPr>
        <w:t xml:space="preserve">a mesure conservatoire consistant à </w:t>
      </w:r>
      <w:r w:rsidR="00CF1898" w:rsidRPr="00CF1898">
        <w:rPr>
          <w:b/>
          <w:i/>
          <w:iCs/>
          <w:u w:val="single"/>
        </w:rPr>
        <w:t>[préciser la mesure à adopter]</w:t>
      </w:r>
    </w:p>
    <w:p w14:paraId="612D8751" w14:textId="77777777" w:rsidR="004A2A62" w:rsidRDefault="004A2A62" w:rsidP="0001143C"/>
    <w:p w14:paraId="2AAD2663" w14:textId="77777777" w:rsidR="004A2A62" w:rsidRPr="00D81F0D" w:rsidRDefault="004A2A62" w:rsidP="00D81F0D">
      <w:pPr>
        <w:pStyle w:val="Paragraphedeliste"/>
        <w:numPr>
          <w:ilvl w:val="0"/>
          <w:numId w:val="19"/>
        </w:numPr>
        <w:rPr>
          <w:b/>
          <w:u w:val="single"/>
        </w:rPr>
      </w:pPr>
      <w:r w:rsidRPr="00D81F0D">
        <w:rPr>
          <w:b/>
          <w:u w:val="single"/>
        </w:rPr>
        <w:t>En droit</w:t>
      </w:r>
    </w:p>
    <w:p w14:paraId="4FA67663" w14:textId="77777777" w:rsidR="00D62FA3" w:rsidRDefault="00D62FA3" w:rsidP="00D62FA3"/>
    <w:p w14:paraId="27E5A0C9" w14:textId="77777777" w:rsidR="00CF1898" w:rsidRDefault="00CF1898" w:rsidP="00CF1898">
      <w:r w:rsidRPr="00CA3F03">
        <w:rPr>
          <w:u w:val="single"/>
        </w:rPr>
        <w:t>L’article 809, al. 1</w:t>
      </w:r>
      <w:r w:rsidRPr="00CA3F03">
        <w:rPr>
          <w:u w:val="single"/>
          <w:vertAlign w:val="superscript"/>
        </w:rPr>
        <w:t>er</w:t>
      </w:r>
      <w:r>
        <w:t xml:space="preserve"> du CPC dispose que « </w:t>
      </w:r>
      <w:r w:rsidRPr="00CA3F03">
        <w:rPr>
          <w:i/>
        </w:rPr>
        <w:t>le président peut toujours, même en présence d'une contestation sérieuse, prescrire en référé les mesures conservatoires ou de remise en état qui s'imposent, soit pour prévenir un dommage imminent, soit pour faire cesser un trouble manifestement illicite.</w:t>
      </w:r>
      <w:r>
        <w:t> »</w:t>
      </w:r>
    </w:p>
    <w:p w14:paraId="2F5606F4" w14:textId="77777777" w:rsidR="00CF1898" w:rsidRDefault="00CF1898" w:rsidP="00CF1898"/>
    <w:p w14:paraId="12558081" w14:textId="77777777" w:rsidR="00CF1898" w:rsidRDefault="00CF1898" w:rsidP="00CF1898">
      <w:r>
        <w:t>Il ressort de cette disposition que lorsqu’il s’agit de prévenir un dommage imminent ou de faire cesser un trouble illicite, le Juge des référés dispose du pouvoir de prononcer deux sortes de mesures :</w:t>
      </w:r>
    </w:p>
    <w:p w14:paraId="752FA1BD" w14:textId="77777777" w:rsidR="00CF1898" w:rsidRDefault="00CF1898" w:rsidP="00CF1898"/>
    <w:p w14:paraId="3F5CB770" w14:textId="77777777" w:rsidR="00CF1898" w:rsidRDefault="00CF1898" w:rsidP="00CF1898">
      <w:pPr>
        <w:pStyle w:val="Paragraphedeliste"/>
        <w:numPr>
          <w:ilvl w:val="0"/>
          <w:numId w:val="20"/>
        </w:numPr>
        <w:jc w:val="both"/>
      </w:pPr>
      <w:r>
        <w:t>Des mesures conservatoires</w:t>
      </w:r>
    </w:p>
    <w:p w14:paraId="62F60D31" w14:textId="77777777" w:rsidR="00CF1898" w:rsidRDefault="00CF1898" w:rsidP="00CF1898">
      <w:pPr>
        <w:pStyle w:val="Paragraphedeliste"/>
        <w:numPr>
          <w:ilvl w:val="0"/>
          <w:numId w:val="20"/>
        </w:numPr>
        <w:jc w:val="both"/>
      </w:pPr>
      <w:r>
        <w:t>Des remises en état</w:t>
      </w:r>
    </w:p>
    <w:p w14:paraId="1464F1E9" w14:textId="77777777" w:rsidR="00CF1898" w:rsidRDefault="00CF1898" w:rsidP="00CF1898"/>
    <w:p w14:paraId="7FA13AB4" w14:textId="77777777" w:rsidR="00CF1898" w:rsidRDefault="00CF1898" w:rsidP="00CF1898">
      <w:r>
        <w:t>La question qui rapidement s’est posée a été de savoir si ces mesures pouvaient indifféremment être prononcées lorsqu’est établi, soit la survenance d’un dommage imminent, soit l’existence d’un trouble manifestement illicite.</w:t>
      </w:r>
    </w:p>
    <w:p w14:paraId="6755FB08" w14:textId="77777777" w:rsidR="00CF1898" w:rsidRDefault="00CF1898" w:rsidP="00CF1898"/>
    <w:p w14:paraId="688C549F" w14:textId="77777777" w:rsidR="00CF1898" w:rsidRDefault="00CF1898" w:rsidP="00CF1898">
      <w:r>
        <w:t>À l’examen, il apparaît que l’adoption d’une mesure de remise en état ne saurait, par définition, être prononcée pour prévenir un dommage imminent. Cette mesure ne se conçoit que si le dommage s’est déjà réalisé. Or s’il est imminent, cela signifie qu’il n’a pas encore eu lieu.</w:t>
      </w:r>
    </w:p>
    <w:p w14:paraId="6A97351F" w14:textId="77777777" w:rsidR="00CF1898" w:rsidRDefault="00CF1898" w:rsidP="00CF1898"/>
    <w:p w14:paraId="45DDCC8A" w14:textId="77777777" w:rsidR="00CF1898" w:rsidRDefault="00CF1898" w:rsidP="00CF1898">
      <w:r>
        <w:t>De ce constat, on peut en déduire que :</w:t>
      </w:r>
    </w:p>
    <w:p w14:paraId="68FCA1A6" w14:textId="77777777" w:rsidR="00CF1898" w:rsidRDefault="00CF1898" w:rsidP="00CF1898"/>
    <w:p w14:paraId="3ED23D23" w14:textId="77777777" w:rsidR="00CF1898" w:rsidRDefault="00CF1898" w:rsidP="00CF1898">
      <w:pPr>
        <w:pStyle w:val="Paragraphedeliste"/>
        <w:numPr>
          <w:ilvl w:val="0"/>
          <w:numId w:val="20"/>
        </w:numPr>
        <w:jc w:val="both"/>
      </w:pPr>
      <w:r w:rsidRPr="00E421F7">
        <w:rPr>
          <w:b/>
          <w:i/>
        </w:rPr>
        <w:lastRenderedPageBreak/>
        <w:t>D’une part</w:t>
      </w:r>
      <w:r>
        <w:t>, l’adoption d’une mesure de remise en état ne sera prononcée que pour faire cesser un trouble manifestement illicite</w:t>
      </w:r>
    </w:p>
    <w:p w14:paraId="22804DC5" w14:textId="77777777" w:rsidR="00CF1898" w:rsidRDefault="00CF1898" w:rsidP="00CF1898"/>
    <w:p w14:paraId="2F34412E" w14:textId="77777777" w:rsidR="00CF1898" w:rsidRDefault="00CF1898" w:rsidP="00CF1898">
      <w:pPr>
        <w:pStyle w:val="Paragraphedeliste"/>
        <w:numPr>
          <w:ilvl w:val="0"/>
          <w:numId w:val="20"/>
        </w:numPr>
        <w:jc w:val="both"/>
      </w:pPr>
      <w:r w:rsidRPr="00E421F7">
        <w:rPr>
          <w:b/>
          <w:i/>
        </w:rPr>
        <w:t>D’autre part</w:t>
      </w:r>
      <w:r>
        <w:t>, la prescription d’une mesure conservatoire ne se justifiera que dans l’hypothèse où il est nécessaire de prévenir un dommage imminent</w:t>
      </w:r>
    </w:p>
    <w:p w14:paraId="02B5478C" w14:textId="77777777" w:rsidR="00CF1898" w:rsidRDefault="00CF1898" w:rsidP="00CF1898"/>
    <w:p w14:paraId="7F86846C" w14:textId="77777777" w:rsidR="00CF1898" w:rsidRDefault="00CF1898" w:rsidP="00CF1898">
      <w:r>
        <w:t xml:space="preserve">En toute hypothèse, comme prévu par </w:t>
      </w:r>
      <w:r w:rsidRPr="00680BCE">
        <w:rPr>
          <w:u w:val="single"/>
        </w:rPr>
        <w:t>l’article 809, al. 1</w:t>
      </w:r>
      <w:r w:rsidRPr="00680BCE">
        <w:rPr>
          <w:u w:val="single"/>
          <w:vertAlign w:val="superscript"/>
        </w:rPr>
        <w:t>er</w:t>
      </w:r>
      <w:r>
        <w:t xml:space="preserve"> du CPC, il est indifférent qu’existe une contestation sérieuse. </w:t>
      </w:r>
    </w:p>
    <w:p w14:paraId="669316C6" w14:textId="77777777" w:rsidR="00CF1898" w:rsidRDefault="00CF1898" w:rsidP="00CF1898"/>
    <w:p w14:paraId="33DD9E4B" w14:textId="77777777" w:rsidR="00CF1898" w:rsidRDefault="00CF1898" w:rsidP="00CF1898">
      <w:r>
        <w:t xml:space="preserve">Lorsque le juge est saisi sur le fondement de cette disposition, l’établissement d’une telle contestation sera sans incidence sur le pouvoir du Juge de prononcer une mesure conservatoire ou une mesure de remise en état. </w:t>
      </w:r>
    </w:p>
    <w:p w14:paraId="4F589E3A" w14:textId="77777777" w:rsidR="00CF1898" w:rsidRDefault="00CF1898" w:rsidP="00CF1898"/>
    <w:p w14:paraId="15BAF628" w14:textId="77777777" w:rsidR="00CF1898" w:rsidRDefault="00CF1898" w:rsidP="00CF1898">
      <w:r>
        <w:t xml:space="preserve">Pour solliciter la prescription d’une mesure conservatoire du Juge des référés, il convient donc de justifier l’existence d’un dommage imminent. </w:t>
      </w:r>
    </w:p>
    <w:p w14:paraId="40822344" w14:textId="77777777" w:rsidR="00CF1898" w:rsidRDefault="00CF1898" w:rsidP="00CF1898"/>
    <w:p w14:paraId="5B8FAD29" w14:textId="77777777" w:rsidR="00CF1898" w:rsidRPr="00680BCE" w:rsidRDefault="00CF1898" w:rsidP="00CF1898">
      <w:pPr>
        <w:rPr>
          <w:b/>
          <w:u w:val="single"/>
        </w:rPr>
      </w:pPr>
      <w:r>
        <w:sym w:font="Wingdings" w:char="F0E8"/>
      </w:r>
      <w:r w:rsidRPr="00680BCE">
        <w:rPr>
          <w:b/>
          <w:u w:val="single"/>
        </w:rPr>
        <w:t>Sur le dommage imminent</w:t>
      </w:r>
    </w:p>
    <w:p w14:paraId="31F2E659" w14:textId="77777777" w:rsidR="00CF1898" w:rsidRDefault="00CF1898" w:rsidP="00CF1898"/>
    <w:p w14:paraId="4E7B9FC0" w14:textId="77777777" w:rsidR="00CF1898" w:rsidRDefault="00CF1898" w:rsidP="00CF1898">
      <w:r>
        <w:t xml:space="preserve">Le dommage imminent s'entend du dommage qui n'est pas encore réalisé, mais qui se produira sûrement si la situation présente doit se perpétuer (V. en ce sens </w:t>
      </w:r>
      <w:r w:rsidRPr="00680BCE">
        <w:rPr>
          <w:i/>
          <w:u w:val="single"/>
        </w:rPr>
        <w:t>Cass. com., 13 avr. 2010, n° 09-14386</w:t>
      </w:r>
      <w:r>
        <w:t>).</w:t>
      </w:r>
    </w:p>
    <w:p w14:paraId="77AC6429" w14:textId="77777777" w:rsidR="00CF1898" w:rsidRDefault="00CF1898" w:rsidP="00CF1898"/>
    <w:p w14:paraId="2B8B69D0" w14:textId="77777777" w:rsidR="00CF1898" w:rsidRDefault="00CF1898" w:rsidP="00CF1898">
      <w:r>
        <w:t>Ainsi, appartient-il au demandeur de démontrer que, sans l’intervention du Juge, il est un risque dont la probabilité est certaine qu’un dommage irréversible se produise.</w:t>
      </w:r>
    </w:p>
    <w:p w14:paraId="1E672037" w14:textId="77777777" w:rsidR="00CF1898" w:rsidRDefault="00CF1898" w:rsidP="00CF1898"/>
    <w:p w14:paraId="754B94AD" w14:textId="77777777" w:rsidR="00CF1898" w:rsidRDefault="00CF1898" w:rsidP="00CF1898">
      <w:r>
        <w:t>Ce dommage peut procéder d’une situation de fait, de la méconnaissance d’un droit ou de la violation d’une règle.</w:t>
      </w:r>
    </w:p>
    <w:p w14:paraId="6F93A19D" w14:textId="77777777" w:rsidR="00CF1898" w:rsidRDefault="00CF1898" w:rsidP="00CF1898"/>
    <w:p w14:paraId="0DABEC1D" w14:textId="77777777" w:rsidR="00CF1898" w:rsidRDefault="00CF1898" w:rsidP="00CF1898">
      <w:r>
        <w:t xml:space="preserve">La probabilité de la survenance de ce dommage doit être suffisamment forte pour justifier l’adoption de mesures conservatoires, soit de mesures qui peuvent être contraignantes pour la partie contre laquelle elles sont prises. </w:t>
      </w:r>
    </w:p>
    <w:p w14:paraId="178DD38D" w14:textId="77777777" w:rsidR="00CF1898" w:rsidRDefault="00CF1898" w:rsidP="00CF1898"/>
    <w:p w14:paraId="36F998D9" w14:textId="77777777" w:rsidR="00CF1898" w:rsidRDefault="00CF1898" w:rsidP="00CF1898">
      <w:r>
        <w:t xml:space="preserve">Il convient d’observer que, dans ce cas de figure, le pouvoir dont est investi le Juge des référés est semblable à celui qu’il détient en application de l’article 808 du CPC, l’existence d’une contestation sérieuse étant indifférent. </w:t>
      </w:r>
    </w:p>
    <w:p w14:paraId="20698165" w14:textId="77777777" w:rsidR="00CF1898" w:rsidRDefault="00CF1898" w:rsidP="00CF1898"/>
    <w:p w14:paraId="0A95BAE3" w14:textId="77777777" w:rsidR="00CF1898" w:rsidRDefault="00CF1898" w:rsidP="00CF1898">
      <w:r>
        <w:t xml:space="preserve">Pour ce qui est de la condition tenant à l’urgence, elle est comprise dans l’exigence de survenance imminente du dommage. </w:t>
      </w:r>
    </w:p>
    <w:p w14:paraId="2D2F5CF9" w14:textId="77777777" w:rsidR="00CF1898" w:rsidRDefault="00CF1898" w:rsidP="00CF1898"/>
    <w:p w14:paraId="0D0E9361" w14:textId="77777777" w:rsidR="00CF1898" w:rsidRDefault="00CF1898" w:rsidP="00CF1898">
      <w:r>
        <w:t xml:space="preserve">S’agissant de l’appréciation du dommage imminent elle relève de l’appréciation souveraine des juges du fonds, la Cour de cassation n’exerçant aucun contrôle sur cette notion (V. en ce sens </w:t>
      </w:r>
      <w:r w:rsidRPr="00025A05">
        <w:rPr>
          <w:i/>
          <w:u w:val="single"/>
        </w:rPr>
        <w:t>Cass. 3</w:t>
      </w:r>
      <w:r w:rsidRPr="00025A05">
        <w:rPr>
          <w:i/>
          <w:u w:val="single"/>
          <w:vertAlign w:val="superscript"/>
        </w:rPr>
        <w:t>e</w:t>
      </w:r>
      <w:r w:rsidRPr="00025A05">
        <w:rPr>
          <w:i/>
          <w:u w:val="single"/>
        </w:rPr>
        <w:t xml:space="preserve"> civ., 5 nov. 2015, n° 14-18184</w:t>
      </w:r>
      <w:r>
        <w:t>).</w:t>
      </w:r>
    </w:p>
    <w:p w14:paraId="03389854" w14:textId="77777777" w:rsidR="00CF1898" w:rsidRDefault="00CF1898" w:rsidP="00CF1898"/>
    <w:p w14:paraId="2D3888D0" w14:textId="77777777" w:rsidR="00CF1898" w:rsidRPr="00680BCE" w:rsidRDefault="00CF1898" w:rsidP="00CF1898">
      <w:pPr>
        <w:rPr>
          <w:b/>
          <w:u w:val="single"/>
        </w:rPr>
      </w:pPr>
      <w:r>
        <w:sym w:font="Wingdings" w:char="F0E8"/>
      </w:r>
      <w:r w:rsidRPr="00680BCE">
        <w:rPr>
          <w:b/>
          <w:u w:val="single"/>
        </w:rPr>
        <w:t>Sur l</w:t>
      </w:r>
      <w:r>
        <w:rPr>
          <w:b/>
          <w:u w:val="single"/>
        </w:rPr>
        <w:t>es</w:t>
      </w:r>
      <w:r w:rsidRPr="00680BCE">
        <w:rPr>
          <w:b/>
          <w:u w:val="single"/>
        </w:rPr>
        <w:t xml:space="preserve"> mesure</w:t>
      </w:r>
      <w:r>
        <w:rPr>
          <w:b/>
          <w:u w:val="single"/>
        </w:rPr>
        <w:t>s</w:t>
      </w:r>
      <w:r w:rsidRPr="00680BCE">
        <w:rPr>
          <w:b/>
          <w:u w:val="single"/>
        </w:rPr>
        <w:t xml:space="preserve"> conservatoire</w:t>
      </w:r>
      <w:r>
        <w:rPr>
          <w:b/>
          <w:u w:val="single"/>
        </w:rPr>
        <w:t>s</w:t>
      </w:r>
    </w:p>
    <w:p w14:paraId="6CE5532D" w14:textId="77777777" w:rsidR="00CF1898" w:rsidRDefault="00CF1898" w:rsidP="00CF1898"/>
    <w:p w14:paraId="34B4DE5C" w14:textId="77777777" w:rsidR="00CF1898" w:rsidRDefault="00CF1898" w:rsidP="00CF1898">
      <w:r>
        <w:t>Lorsque le juge constate le risque de survenance d’un dommage imminent, il est investi du pouvoir de prononcer des mesures conservatoires.</w:t>
      </w:r>
    </w:p>
    <w:p w14:paraId="19C33063" w14:textId="77777777" w:rsidR="00CF1898" w:rsidRDefault="00CF1898" w:rsidP="00CF1898"/>
    <w:p w14:paraId="70240BF2" w14:textId="77777777" w:rsidR="00CF1898" w:rsidRDefault="00CF1898" w:rsidP="00CF1898">
      <w:r>
        <w:lastRenderedPageBreak/>
        <w:t>La mesure conservatoire est à l’opposé de la mesure d’anticipation, en ce qu’elle ne doit pas consister à anticiper la décision au fond. Autrement dit, elle a seulement vocation à geler une situation dans l’attente qu’il soit statué au principal sur le litige.</w:t>
      </w:r>
    </w:p>
    <w:p w14:paraId="31EB35C8" w14:textId="77777777" w:rsidR="00CF1898" w:rsidRDefault="00CF1898" w:rsidP="00CF1898"/>
    <w:p w14:paraId="277AFEAB" w14:textId="77777777" w:rsidR="00CF1898" w:rsidRDefault="00CF1898" w:rsidP="00CF1898">
      <w:r>
        <w:t>Une mesure conservatoire peut consister en la suspension de travaux, en la désignation d’un administrateur judiciaire pour une personne morale, en la suspension des effets d’un commandement de payer, en la désignation d’un séquestre etc.</w:t>
      </w:r>
    </w:p>
    <w:p w14:paraId="3488A4C3" w14:textId="77777777" w:rsidR="00CF1898" w:rsidRDefault="00CF1898" w:rsidP="00CF1898"/>
    <w:p w14:paraId="7925A0FB" w14:textId="77777777" w:rsidR="00CF1898" w:rsidRDefault="00CF1898" w:rsidP="00CF1898">
      <w:r w:rsidRPr="0091176B">
        <w:rPr>
          <w:i/>
        </w:rPr>
        <w:t>A contrario</w:t>
      </w:r>
      <w:r>
        <w:t xml:space="preserve">, une mesure conservatoire ne pourra pas consister en l’octroi d’une provision ou en la mainlevée d’un commandement de payer. </w:t>
      </w:r>
    </w:p>
    <w:p w14:paraId="50908C87" w14:textId="77777777" w:rsidR="004A2A62" w:rsidRDefault="004A2A62" w:rsidP="0001143C"/>
    <w:p w14:paraId="546BECE9" w14:textId="6FBF6196" w:rsidR="004A2A62" w:rsidRPr="00B126B4" w:rsidRDefault="004A2A62" w:rsidP="00B126B4">
      <w:pPr>
        <w:pStyle w:val="Paragraphedeliste"/>
        <w:numPr>
          <w:ilvl w:val="0"/>
          <w:numId w:val="19"/>
        </w:numPr>
        <w:rPr>
          <w:b/>
          <w:u w:val="single"/>
        </w:rPr>
      </w:pPr>
      <w:r w:rsidRPr="00B126B4">
        <w:rPr>
          <w:b/>
          <w:u w:val="single"/>
        </w:rPr>
        <w:t>En l’espèce</w:t>
      </w:r>
    </w:p>
    <w:p w14:paraId="4B6C86A1" w14:textId="77777777" w:rsidR="004A2A62" w:rsidRDefault="004A2A62" w:rsidP="0001143C"/>
    <w:p w14:paraId="1D759C1E" w14:textId="77777777" w:rsidR="00D81F0D" w:rsidRDefault="00D81F0D" w:rsidP="0001143C"/>
    <w:p w14:paraId="43F2E545" w14:textId="77777777" w:rsidR="00D81F0D" w:rsidRPr="00D81F0D" w:rsidRDefault="00D81F0D" w:rsidP="00D81F0D">
      <w:pPr>
        <w:jc w:val="center"/>
        <w:rPr>
          <w:i/>
        </w:rPr>
      </w:pPr>
      <w:r w:rsidRPr="00D81F0D">
        <w:rPr>
          <w:i/>
        </w:rPr>
        <w:t>[…]</w:t>
      </w:r>
    </w:p>
    <w:p w14:paraId="58524EA6" w14:textId="77777777" w:rsidR="00D81F0D" w:rsidRDefault="00D81F0D" w:rsidP="0001143C"/>
    <w:p w14:paraId="68A01430" w14:textId="77777777" w:rsidR="004A2A62" w:rsidRDefault="004A2A62" w:rsidP="0001143C"/>
    <w:p w14:paraId="60336621" w14:textId="5348F386" w:rsidR="00D81F0D" w:rsidRDefault="004A2A62" w:rsidP="0001143C">
      <w:r>
        <w:sym w:font="Wingdings" w:char="F0E8"/>
      </w:r>
      <w:r w:rsidRPr="004A2A62">
        <w:rPr>
          <w:b/>
          <w:u w:val="single"/>
        </w:rPr>
        <w:t>En conséquence,</w:t>
      </w:r>
      <w:r>
        <w:t xml:space="preserve"> </w:t>
      </w:r>
      <w:r w:rsidR="00D81F0D">
        <w:t>il est demandé au Président du Tribunal de céans</w:t>
      </w:r>
      <w:r w:rsidR="0001167A">
        <w:t xml:space="preserve"> d</w:t>
      </w:r>
      <w:r w:rsidR="008B50EA">
        <w:t>’ordonner</w:t>
      </w:r>
      <w:r w:rsidR="001401DE">
        <w:t>, à titre conservatoire</w:t>
      </w:r>
      <w:r w:rsidR="0031029C">
        <w:t>,</w:t>
      </w:r>
      <w:r w:rsidR="0001167A">
        <w:t xml:space="preserve"> </w:t>
      </w:r>
      <w:r w:rsidR="008B50EA">
        <w:t xml:space="preserve">à </w:t>
      </w:r>
      <w:r w:rsidR="008B50EA" w:rsidRPr="003B06BA">
        <w:rPr>
          <w:i/>
        </w:rPr>
        <w:t>[nom de la partie visée]</w:t>
      </w:r>
      <w:r w:rsidR="0031029C">
        <w:rPr>
          <w:iCs/>
        </w:rPr>
        <w:t>, en prévention d’un dommage imminent,</w:t>
      </w:r>
      <w:r w:rsidR="008B50EA">
        <w:t xml:space="preserve"> de </w:t>
      </w:r>
      <w:r w:rsidR="0001167A" w:rsidRPr="0001167A">
        <w:rPr>
          <w:i/>
        </w:rPr>
        <w:t>[préciser la mesure</w:t>
      </w:r>
      <w:r w:rsidR="00E11991">
        <w:rPr>
          <w:i/>
        </w:rPr>
        <w:t xml:space="preserve"> à </w:t>
      </w:r>
      <w:r w:rsidR="008B50EA">
        <w:rPr>
          <w:i/>
        </w:rPr>
        <w:t>ordonner</w:t>
      </w:r>
      <w:r w:rsidR="0001167A" w:rsidRPr="0001167A">
        <w:rPr>
          <w:i/>
        </w:rPr>
        <w:t>]</w:t>
      </w:r>
      <w:r w:rsidR="0001167A">
        <w:t xml:space="preserve">, </w:t>
      </w:r>
      <w:r w:rsidR="008B50EA">
        <w:t>ce</w:t>
      </w:r>
      <w:r w:rsidR="00D81F0D">
        <w:t xml:space="preserve"> sous une astreinte de </w:t>
      </w:r>
      <w:r w:rsidR="00D81F0D">
        <w:rPr>
          <w:i/>
        </w:rPr>
        <w:t>[X euros</w:t>
      </w:r>
      <w:r w:rsidR="00D81F0D" w:rsidRPr="003B06BA">
        <w:rPr>
          <w:i/>
        </w:rPr>
        <w:t>]</w:t>
      </w:r>
      <w:r w:rsidR="00D81F0D">
        <w:t xml:space="preserve"> par jour de retard à compter de l’expiration d’un délai de quinze jours suivant la signification de la décision à intervenir.</w:t>
      </w:r>
    </w:p>
    <w:p w14:paraId="2EE1E106" w14:textId="77777777" w:rsidR="00D81F0D" w:rsidRDefault="00D81F0D" w:rsidP="0001143C"/>
    <w:p w14:paraId="2A825F46" w14:textId="77777777" w:rsidR="00D81F0D" w:rsidRDefault="00D81F0D" w:rsidP="0001143C"/>
    <w:p w14:paraId="668DCDD4" w14:textId="49ED172C" w:rsidR="00290A87" w:rsidRPr="00727DE4" w:rsidRDefault="004E69BA" w:rsidP="00727DE4">
      <w:pPr>
        <w:pStyle w:val="Paragraphedeliste"/>
        <w:numPr>
          <w:ilvl w:val="0"/>
          <w:numId w:val="14"/>
        </w:numPr>
        <w:rPr>
          <w:b/>
        </w:rPr>
      </w:pPr>
      <w:r w:rsidRPr="00727DE4">
        <w:rPr>
          <w:b/>
          <w:u w:val="single"/>
        </w:rPr>
        <w:t>Sur les frais irrépétibles</w:t>
      </w:r>
      <w:r w:rsidR="00730154" w:rsidRPr="00727DE4">
        <w:rPr>
          <w:b/>
          <w:u w:val="single"/>
        </w:rPr>
        <w:t xml:space="preserve"> et</w:t>
      </w:r>
      <w:r w:rsidRPr="00727DE4">
        <w:rPr>
          <w:b/>
          <w:u w:val="single"/>
        </w:rPr>
        <w:t xml:space="preserve"> les dépens</w:t>
      </w:r>
    </w:p>
    <w:p w14:paraId="691E3034" w14:textId="77777777" w:rsidR="004E69BA" w:rsidRDefault="004E69BA" w:rsidP="00290A87"/>
    <w:p w14:paraId="462C3433" w14:textId="178C7991" w:rsidR="00290A87" w:rsidRDefault="00290A87" w:rsidP="00290A87">
      <w:r>
        <w:t xml:space="preserve">Compte tenu de ce qu’il serait inéquitable de laisser à la charge de </w:t>
      </w:r>
      <w:r w:rsidRPr="007F35EA">
        <w:rPr>
          <w:i/>
        </w:rPr>
        <w:t>[nom du demandeur]</w:t>
      </w:r>
      <w:r>
        <w:t xml:space="preserve"> les frais irrépétibles qu’il a été contraint d’exposer en justice aux fins de défendre ses intérêts</w:t>
      </w:r>
      <w:r w:rsidR="003E1198">
        <w:t xml:space="preserve"> et faire valoir ses droits</w:t>
      </w:r>
      <w:r>
        <w:t xml:space="preserve">, il est parfaitement fondé à solliciter la condamnation de </w:t>
      </w:r>
      <w:r w:rsidRPr="007F35EA">
        <w:rPr>
          <w:i/>
        </w:rPr>
        <w:t>[nom du défendeur]</w:t>
      </w:r>
      <w:r>
        <w:t xml:space="preserve"> </w:t>
      </w:r>
      <w:r w:rsidR="002B5975">
        <w:t>au</w:t>
      </w:r>
      <w:r>
        <w:t xml:space="preserve"> paiement de la somme de </w:t>
      </w:r>
      <w:r w:rsidRPr="007F35EA">
        <w:rPr>
          <w:i/>
        </w:rPr>
        <w:t>[montant]</w:t>
      </w:r>
      <w:r>
        <w:t xml:space="preserve"> au titre de l’article 700 du Code de procédure civile, outre les entiers dépens. </w:t>
      </w:r>
    </w:p>
    <w:p w14:paraId="28DB654A" w14:textId="77777777" w:rsidR="00290A87" w:rsidRDefault="00290A87" w:rsidP="00290A87"/>
    <w:p w14:paraId="03C99CC8" w14:textId="04FC2711" w:rsidR="00C82578" w:rsidRDefault="00C82578" w:rsidP="00290A87">
      <w:r w:rsidRPr="00810630">
        <w:t>Les pièces justificatives visées par le requérant sont énumérées dans le bordereau annexé aux présentes écritures.</w:t>
      </w:r>
    </w:p>
    <w:p w14:paraId="6890506A" w14:textId="77777777" w:rsidR="004731E2" w:rsidRDefault="00823261" w:rsidP="007B458A">
      <w:r>
        <w:br w:type="page"/>
      </w:r>
    </w:p>
    <w:p w14:paraId="0369CF59" w14:textId="77777777" w:rsidR="007B458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lastRenderedPageBreak/>
        <w:t>PAR CES MOTIFS</w:t>
      </w:r>
    </w:p>
    <w:p w14:paraId="0D443ED6" w14:textId="1F81B79C" w:rsidR="00D13484" w:rsidRPr="00780FAB" w:rsidRDefault="00D13484" w:rsidP="007B458A">
      <w:pPr>
        <w:rPr>
          <w:i/>
        </w:rPr>
      </w:pPr>
      <w:r w:rsidRPr="00780FAB">
        <w:rPr>
          <w:i/>
        </w:rPr>
        <w:t>Vu l</w:t>
      </w:r>
      <w:r w:rsidR="004A2A62">
        <w:rPr>
          <w:i/>
        </w:rPr>
        <w:t xml:space="preserve">’article </w:t>
      </w:r>
      <w:r w:rsidR="009A017F">
        <w:rPr>
          <w:i/>
        </w:rPr>
        <w:t>809, al. 1</w:t>
      </w:r>
      <w:r w:rsidR="009A017F" w:rsidRPr="009A017F">
        <w:rPr>
          <w:i/>
          <w:vertAlign w:val="superscript"/>
        </w:rPr>
        <w:t>er</w:t>
      </w:r>
      <w:r w:rsidR="009A017F">
        <w:rPr>
          <w:i/>
        </w:rPr>
        <w:t xml:space="preserve"> </w:t>
      </w:r>
      <w:r w:rsidR="004A2A62">
        <w:rPr>
          <w:i/>
        </w:rPr>
        <w:t>du Code de procédure civile</w:t>
      </w:r>
    </w:p>
    <w:p w14:paraId="0E2B3F62" w14:textId="77777777" w:rsidR="00C35FDB" w:rsidRPr="00C35FDB" w:rsidRDefault="00C35FDB" w:rsidP="007B458A">
      <w:pPr>
        <w:rPr>
          <w:i/>
        </w:rPr>
      </w:pPr>
      <w:r w:rsidRPr="00C35FDB">
        <w:rPr>
          <w:i/>
        </w:rPr>
        <w:t>Vu la jurisprudence</w:t>
      </w:r>
    </w:p>
    <w:p w14:paraId="2C2B4973" w14:textId="77777777" w:rsidR="00C35FDB" w:rsidRPr="00C35FDB" w:rsidRDefault="00C35FDB" w:rsidP="007B458A">
      <w:pPr>
        <w:rPr>
          <w:i/>
        </w:rPr>
      </w:pPr>
      <w:r w:rsidRPr="00C35FDB">
        <w:rPr>
          <w:i/>
        </w:rPr>
        <w:t>Vu les pièces versées au débat</w:t>
      </w:r>
    </w:p>
    <w:p w14:paraId="13AD991F" w14:textId="77777777" w:rsidR="00C35FDB" w:rsidRDefault="00C35FDB" w:rsidP="007B458A"/>
    <w:p w14:paraId="05D7F3A9" w14:textId="77777777" w:rsidR="00C35FDB" w:rsidRDefault="00C35FDB" w:rsidP="007B458A">
      <w:r>
        <w:t xml:space="preserve">Il est demandé au </w:t>
      </w:r>
      <w:r w:rsidR="003D6B0C">
        <w:t xml:space="preserve">Président près le </w:t>
      </w:r>
      <w:r>
        <w:t xml:space="preserve">Tribunal </w:t>
      </w:r>
      <w:r w:rsidR="00210AB0">
        <w:t xml:space="preserve">de Grande Instance de </w:t>
      </w:r>
      <w:r w:rsidR="00210AB0" w:rsidRPr="007B57FF">
        <w:rPr>
          <w:i/>
        </w:rPr>
        <w:t>[ville]</w:t>
      </w:r>
      <w:r w:rsidR="006514E3">
        <w:t xml:space="preserve"> de :</w:t>
      </w:r>
    </w:p>
    <w:p w14:paraId="48AB531D" w14:textId="77777777" w:rsidR="00BE7B86" w:rsidRDefault="00BE7B86" w:rsidP="00761936"/>
    <w:p w14:paraId="6FA06CA1" w14:textId="77777777" w:rsidR="006514E3" w:rsidRDefault="006514E3" w:rsidP="006514E3">
      <w:r>
        <w:t>Déclarant</w:t>
      </w:r>
      <w:r w:rsidRPr="00092898">
        <w:t xml:space="preserve"> la demande de </w:t>
      </w:r>
      <w:r w:rsidRPr="00092898">
        <w:rPr>
          <w:i/>
        </w:rPr>
        <w:t>[Nom du demandeur]</w:t>
      </w:r>
      <w:r>
        <w:t xml:space="preserve"> recevable et bien fondée,</w:t>
      </w:r>
    </w:p>
    <w:p w14:paraId="7874484F" w14:textId="77777777" w:rsidR="00865B99" w:rsidRDefault="00865B99" w:rsidP="007B458A">
      <w:pPr>
        <w:rPr>
          <w:rFonts w:eastAsia="Calibri"/>
          <w:b/>
          <w:szCs w:val="22"/>
          <w:u w:val="single"/>
          <w:lang w:eastAsia="en-US"/>
        </w:rPr>
      </w:pPr>
    </w:p>
    <w:p w14:paraId="2006E73A" w14:textId="77777777" w:rsidR="0039097E" w:rsidRDefault="0039097E" w:rsidP="007B458A">
      <w:pPr>
        <w:rPr>
          <w:rFonts w:eastAsia="Calibri"/>
          <w:b/>
          <w:szCs w:val="22"/>
          <w:u w:val="single"/>
          <w:lang w:eastAsia="en-US"/>
        </w:rPr>
      </w:pPr>
    </w:p>
    <w:p w14:paraId="6643CD3F" w14:textId="409539C2" w:rsidR="006A3171" w:rsidRDefault="006A3171" w:rsidP="006A3171">
      <w:pPr>
        <w:pStyle w:val="Paragraphedeliste"/>
        <w:numPr>
          <w:ilvl w:val="0"/>
          <w:numId w:val="5"/>
        </w:numPr>
        <w:jc w:val="both"/>
      </w:pPr>
      <w:r w:rsidRPr="00976774">
        <w:rPr>
          <w:b/>
        </w:rPr>
        <w:t>DIRE ET JUGER</w:t>
      </w:r>
      <w:r>
        <w:t xml:space="preserve"> que </w:t>
      </w:r>
      <w:r w:rsidRPr="006A3171">
        <w:rPr>
          <w:i/>
          <w:iCs/>
        </w:rPr>
        <w:t>[préciser le dommage à intervenir]</w:t>
      </w:r>
      <w:r>
        <w:t xml:space="preserve"> est constitutif d’un dommage imminent qu’il y a lieu de prévenir</w:t>
      </w:r>
    </w:p>
    <w:p w14:paraId="35ED17EE" w14:textId="77777777" w:rsidR="008A1E64" w:rsidRDefault="008A1E64" w:rsidP="00C41E63"/>
    <w:p w14:paraId="63BBD1E3" w14:textId="77777777" w:rsidR="00210AB0" w:rsidRDefault="00210AB0" w:rsidP="00C41E63">
      <w:pPr>
        <w:pStyle w:val="Paragraphedeliste"/>
        <w:numPr>
          <w:ilvl w:val="0"/>
          <w:numId w:val="5"/>
        </w:numPr>
        <w:jc w:val="both"/>
      </w:pPr>
      <w:r w:rsidRPr="00976774">
        <w:rPr>
          <w:b/>
        </w:rPr>
        <w:t>DIRE ET JUGER</w:t>
      </w:r>
      <w:r>
        <w:t xml:space="preserve"> qu’il serait inéquitable de laisser à la charge de </w:t>
      </w:r>
      <w:r w:rsidRPr="00470DF8">
        <w:rPr>
          <w:i/>
        </w:rPr>
        <w:t>[</w:t>
      </w:r>
      <w:r w:rsidR="00976774" w:rsidRPr="00470DF8">
        <w:rPr>
          <w:i/>
        </w:rPr>
        <w:t>nom du demandeur]</w:t>
      </w:r>
      <w:r w:rsidR="00976774">
        <w:t xml:space="preserve"> </w:t>
      </w:r>
      <w:r>
        <w:t>les</w:t>
      </w:r>
      <w:r w:rsidR="00976774">
        <w:t xml:space="preserve"> </w:t>
      </w:r>
      <w:r>
        <w:t xml:space="preserve">frais irrépétibles qu’il </w:t>
      </w:r>
      <w:r w:rsidR="00976774">
        <w:t>a</w:t>
      </w:r>
      <w:r>
        <w:t xml:space="preserve"> été contraint d’exposer en justice aux fins de défendre </w:t>
      </w:r>
      <w:r w:rsidR="00976774">
        <w:t xml:space="preserve">ses </w:t>
      </w:r>
      <w:r>
        <w:t>intérêts</w:t>
      </w:r>
    </w:p>
    <w:p w14:paraId="376FD5CB" w14:textId="77777777" w:rsidR="00210AB0" w:rsidRDefault="00210AB0" w:rsidP="00C41E63"/>
    <w:p w14:paraId="5869AEE7" w14:textId="77777777" w:rsidR="00976774" w:rsidRDefault="00976774" w:rsidP="00C41E63">
      <w:r>
        <w:t>En conséquence,</w:t>
      </w:r>
    </w:p>
    <w:p w14:paraId="6967ABCF" w14:textId="2DAFA732" w:rsidR="00210AB0" w:rsidRDefault="00210AB0" w:rsidP="00C41E63"/>
    <w:p w14:paraId="46ADFB10" w14:textId="77777777" w:rsidR="006A3171" w:rsidRDefault="006A3171" w:rsidP="00C41E63"/>
    <w:p w14:paraId="488EE9E4" w14:textId="77777777" w:rsidR="006A3171" w:rsidRDefault="006A3171" w:rsidP="006A3171">
      <w:pPr>
        <w:numPr>
          <w:ilvl w:val="0"/>
          <w:numId w:val="5"/>
        </w:numPr>
      </w:pPr>
      <w:r w:rsidRPr="001F0ACC">
        <w:rPr>
          <w:b/>
        </w:rPr>
        <w:t>ORDONNER</w:t>
      </w:r>
      <w:r>
        <w:t xml:space="preserve"> à titre conservatoire, à </w:t>
      </w:r>
      <w:r w:rsidRPr="003B06BA">
        <w:rPr>
          <w:i/>
        </w:rPr>
        <w:t>[nom de la partie visée]</w:t>
      </w:r>
      <w:r>
        <w:t xml:space="preserve"> de </w:t>
      </w:r>
      <w:r w:rsidRPr="0001167A">
        <w:rPr>
          <w:i/>
        </w:rPr>
        <w:t>[préciser la mesure</w:t>
      </w:r>
      <w:r>
        <w:rPr>
          <w:i/>
        </w:rPr>
        <w:t xml:space="preserve"> à ordonner</w:t>
      </w:r>
      <w:r w:rsidRPr="0001167A">
        <w:rPr>
          <w:i/>
        </w:rPr>
        <w:t>]</w:t>
      </w:r>
      <w:r>
        <w:t xml:space="preserve">, ce sous une astreinte de </w:t>
      </w:r>
      <w:r>
        <w:rPr>
          <w:i/>
        </w:rPr>
        <w:t>[X euros</w:t>
      </w:r>
      <w:r w:rsidRPr="003B06BA">
        <w:rPr>
          <w:i/>
        </w:rPr>
        <w:t>]</w:t>
      </w:r>
      <w:r>
        <w:t xml:space="preserve"> par jour de retard à compter de l’expiration d’un délai de quinze jours suivant la signification de la décision à intervenir.</w:t>
      </w:r>
    </w:p>
    <w:p w14:paraId="18351C64" w14:textId="77777777" w:rsidR="006A3171" w:rsidRDefault="006A3171" w:rsidP="00C41E63"/>
    <w:p w14:paraId="49370083" w14:textId="77777777" w:rsidR="00BE7B86" w:rsidRDefault="00BE7B86" w:rsidP="00C41E63">
      <w:pPr>
        <w:numPr>
          <w:ilvl w:val="0"/>
          <w:numId w:val="5"/>
        </w:numPr>
      </w:pPr>
      <w:r>
        <w:rPr>
          <w:b/>
        </w:rPr>
        <w:t>CONDAMNER</w:t>
      </w:r>
      <w:r>
        <w:t xml:space="preserve"> </w:t>
      </w:r>
      <w:r w:rsidR="00210AB0" w:rsidRPr="00210AB0">
        <w:rPr>
          <w:i/>
        </w:rPr>
        <w:t>[nom de l’adversaire]</w:t>
      </w:r>
      <w:r w:rsidR="00210AB0">
        <w:t xml:space="preserve"> </w:t>
      </w:r>
      <w:r>
        <w:t xml:space="preserve">au paiement de la somme de </w:t>
      </w:r>
      <w:r w:rsidR="00210AB0" w:rsidRPr="00210AB0">
        <w:rPr>
          <w:i/>
        </w:rPr>
        <w:t>[montant]</w:t>
      </w:r>
      <w:r>
        <w:t xml:space="preserve"> au titre de l’article 700 du Code de procédure civile </w:t>
      </w:r>
    </w:p>
    <w:p w14:paraId="5E1B7309" w14:textId="77777777" w:rsidR="00BE7B86" w:rsidRDefault="00BE7B86" w:rsidP="00C41E63"/>
    <w:p w14:paraId="5E190B1E" w14:textId="77777777" w:rsidR="00AC14F5" w:rsidRDefault="00BE7B86" w:rsidP="00AC14F5">
      <w:pPr>
        <w:numPr>
          <w:ilvl w:val="0"/>
          <w:numId w:val="5"/>
        </w:numPr>
      </w:pPr>
      <w:r>
        <w:rPr>
          <w:b/>
        </w:rPr>
        <w:t>CONDAMNER</w:t>
      </w:r>
      <w:r>
        <w:t xml:space="preserve"> </w:t>
      </w:r>
      <w:r w:rsidR="00470DF8" w:rsidRPr="00210AB0">
        <w:rPr>
          <w:i/>
        </w:rPr>
        <w:t>[nom de l’adversaire]</w:t>
      </w:r>
      <w:r w:rsidR="00470DF8">
        <w:t xml:space="preserve"> </w:t>
      </w:r>
      <w:r>
        <w:t>aux entiers dépens</w:t>
      </w:r>
      <w:r w:rsidR="00AC14F5">
        <w:t xml:space="preserve">, </w:t>
      </w:r>
      <w:r w:rsidR="00AC14F5" w:rsidRPr="007B26A2">
        <w:t xml:space="preserve">dont distraction au profit de Maître </w:t>
      </w:r>
      <w:r w:rsidR="00AC14F5" w:rsidRPr="007B26A2">
        <w:rPr>
          <w:i/>
        </w:rPr>
        <w:t>[identité</w:t>
      </w:r>
      <w:r w:rsidR="00AC14F5">
        <w:rPr>
          <w:i/>
        </w:rPr>
        <w:t xml:space="preserve"> de l’avocat concerné</w:t>
      </w:r>
      <w:r w:rsidR="00AC14F5" w:rsidRPr="007B26A2">
        <w:rPr>
          <w:i/>
        </w:rPr>
        <w:t>]</w:t>
      </w:r>
      <w:r w:rsidR="00AC14F5" w:rsidRPr="007B26A2">
        <w:t xml:space="preserve">, avocat, en application de l'article </w:t>
      </w:r>
      <w:r w:rsidR="00AC14F5">
        <w:t>699 du Code de procédure civile</w:t>
      </w:r>
    </w:p>
    <w:p w14:paraId="01CC587E" w14:textId="77777777" w:rsidR="00A35526" w:rsidRDefault="00A35526" w:rsidP="007B458A"/>
    <w:p w14:paraId="176B7E0B" w14:textId="77777777" w:rsidR="00AC14F5" w:rsidRDefault="0039097E" w:rsidP="0039097E">
      <w:pPr>
        <w:pStyle w:val="Paragraphedeliste"/>
        <w:numPr>
          <w:ilvl w:val="0"/>
          <w:numId w:val="5"/>
        </w:numPr>
      </w:pPr>
      <w:r w:rsidRPr="0039097E">
        <w:rPr>
          <w:b/>
        </w:rPr>
        <w:t>ORDONNER</w:t>
      </w:r>
      <w:r>
        <w:t>, vu l’urgence, l’exécution provisoire de l’ordonnance sur minute</w:t>
      </w:r>
    </w:p>
    <w:p w14:paraId="11CF1C2E" w14:textId="77777777" w:rsidR="00AE40AF" w:rsidRDefault="00AE40AF" w:rsidP="007B458A"/>
    <w:p w14:paraId="5178D352" w14:textId="77777777" w:rsidR="00AE40AF" w:rsidRDefault="00AE40AF" w:rsidP="007B458A"/>
    <w:p w14:paraId="234FDCFD" w14:textId="77777777" w:rsidR="00AE40AF" w:rsidRDefault="00AE40AF" w:rsidP="007B458A"/>
    <w:p w14:paraId="49DD947A" w14:textId="77777777" w:rsidR="00AE40AF" w:rsidRDefault="00AE40AF" w:rsidP="007B458A"/>
    <w:p w14:paraId="5495D97F" w14:textId="77777777" w:rsidR="00AE40AF" w:rsidRDefault="00AE40AF" w:rsidP="007B458A"/>
    <w:p w14:paraId="13C5BA6D" w14:textId="77777777" w:rsidR="00D9272B" w:rsidRDefault="00D9272B" w:rsidP="007B458A"/>
    <w:p w14:paraId="238DA08C" w14:textId="77777777" w:rsidR="00D9272B" w:rsidRDefault="00D9272B" w:rsidP="007B458A"/>
    <w:p w14:paraId="0B54D023" w14:textId="77777777" w:rsidR="00D9272B" w:rsidRDefault="00D9272B" w:rsidP="007B458A"/>
    <w:p w14:paraId="73611259" w14:textId="1C487FC5" w:rsidR="00AE40AF" w:rsidRDefault="00AE40AF" w:rsidP="007B458A"/>
    <w:p w14:paraId="245A5D3E" w14:textId="39B7E199" w:rsidR="005E041B" w:rsidRDefault="005E041B" w:rsidP="007B458A"/>
    <w:p w14:paraId="5E568EC2" w14:textId="39AFA30F" w:rsidR="005E041B" w:rsidRDefault="005E041B" w:rsidP="007B458A"/>
    <w:p w14:paraId="220F5696" w14:textId="41796DB1" w:rsidR="005E041B" w:rsidRDefault="005E041B" w:rsidP="007B458A"/>
    <w:p w14:paraId="6E09DA9D" w14:textId="77777777" w:rsidR="00AE40AF" w:rsidRDefault="00AE40AF" w:rsidP="007B458A">
      <w:bookmarkStart w:id="0" w:name="_GoBack"/>
      <w:bookmarkEnd w:id="0"/>
    </w:p>
    <w:p w14:paraId="0B14AF33" w14:textId="60F461A3" w:rsidR="007B458A" w:rsidRPr="00C82578" w:rsidRDefault="007B458A" w:rsidP="00C82578">
      <w:pPr>
        <w:jc w:val="center"/>
        <w:rPr>
          <w:b/>
        </w:rPr>
      </w:pPr>
      <w:r w:rsidRPr="00C82578">
        <w:rPr>
          <w:b/>
        </w:rPr>
        <w:t>SOUS TOUTES R</w:t>
      </w:r>
      <w:r w:rsidR="002B5975">
        <w:rPr>
          <w:b/>
        </w:rPr>
        <w:t>É</w:t>
      </w:r>
      <w:r w:rsidRPr="00C82578">
        <w:rPr>
          <w:b/>
        </w:rPr>
        <w:t xml:space="preserve">SERVES </w:t>
      </w:r>
      <w:r w:rsidR="00C82578">
        <w:rPr>
          <w:b/>
        </w:rPr>
        <w:t>ET CE AFIN QU'ILS N’EN IGNORENT</w:t>
      </w:r>
    </w:p>
    <w:p w14:paraId="3391FC3D" w14:textId="77777777" w:rsidR="007B458A" w:rsidRDefault="001174B9" w:rsidP="007B458A">
      <w:r>
        <w:br w:type="page"/>
      </w:r>
    </w:p>
    <w:p w14:paraId="0286794B" w14:textId="77777777" w:rsidR="00C82578" w:rsidRDefault="00C82578" w:rsidP="00C82578">
      <w:r>
        <w:rPr>
          <w:b/>
          <w:u w:val="single"/>
        </w:rPr>
        <w:lastRenderedPageBreak/>
        <w:t>Bordereau récapitulatif des pièces visées au soutien de la présente assignation :</w:t>
      </w:r>
    </w:p>
    <w:p w14:paraId="7BE7F082" w14:textId="77777777" w:rsidR="007B458A" w:rsidRPr="009E2475" w:rsidRDefault="007B458A" w:rsidP="007B458A"/>
    <w:p w14:paraId="0C02A943" w14:textId="77777777" w:rsidR="0069386E" w:rsidRPr="00976774" w:rsidRDefault="0069386E" w:rsidP="0069386E">
      <w:pPr>
        <w:numPr>
          <w:ilvl w:val="0"/>
          <w:numId w:val="6"/>
        </w:numPr>
        <w:tabs>
          <w:tab w:val="left" w:pos="567"/>
        </w:tabs>
      </w:pPr>
    </w:p>
    <w:p w14:paraId="5D242776" w14:textId="77777777" w:rsidR="001174B9" w:rsidRPr="00976774" w:rsidRDefault="001174B9" w:rsidP="002A4480">
      <w:pPr>
        <w:numPr>
          <w:ilvl w:val="0"/>
          <w:numId w:val="6"/>
        </w:numPr>
        <w:tabs>
          <w:tab w:val="left" w:pos="567"/>
        </w:tabs>
      </w:pPr>
    </w:p>
    <w:p w14:paraId="4F0AB594" w14:textId="77777777" w:rsidR="0069386E" w:rsidRPr="00976774" w:rsidRDefault="0069386E" w:rsidP="001174B9">
      <w:pPr>
        <w:numPr>
          <w:ilvl w:val="0"/>
          <w:numId w:val="6"/>
        </w:numPr>
        <w:tabs>
          <w:tab w:val="left" w:pos="567"/>
        </w:tabs>
      </w:pPr>
    </w:p>
    <w:sectPr w:rsidR="0069386E" w:rsidRPr="00976774" w:rsidSect="007B458A">
      <w:footerReference w:type="default" r:id="rId8"/>
      <w:headerReference w:type="first" r:id="rId9"/>
      <w:footerReference w:type="first" r:id="rId10"/>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F9788" w14:textId="77777777" w:rsidR="001E2C50" w:rsidRDefault="001E2C50">
      <w:r>
        <w:separator/>
      </w:r>
    </w:p>
  </w:endnote>
  <w:endnote w:type="continuationSeparator" w:id="0">
    <w:p w14:paraId="6F6F10E8" w14:textId="77777777" w:rsidR="001E2C50" w:rsidRDefault="001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83F0"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7C58AA">
      <w:rPr>
        <w:rStyle w:val="Numrodepage"/>
        <w:noProof/>
        <w:sz w:val="20"/>
      </w:rPr>
      <w:t>6</w:t>
    </w:r>
    <w:r w:rsidRPr="00DF562E">
      <w:rPr>
        <w:rStyle w:val="Numrodepage"/>
        <w:sz w:val="20"/>
      </w:rPr>
      <w:fldChar w:fldCharType="end"/>
    </w:r>
  </w:p>
  <w:p w14:paraId="5B17804D"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F13E" w14:textId="77777777" w:rsidR="008D0A52" w:rsidRDefault="008D0A52">
    <w:pPr>
      <w:pStyle w:val="Pieddepage"/>
      <w:jc w:val="center"/>
    </w:pPr>
    <w:r>
      <w:fldChar w:fldCharType="begin"/>
    </w:r>
    <w:r>
      <w:instrText>PAGE   \* MERGEFORMAT</w:instrText>
    </w:r>
    <w:r>
      <w:fldChar w:fldCharType="separate"/>
    </w:r>
    <w:r w:rsidR="007C58AA">
      <w:rPr>
        <w:noProof/>
      </w:rPr>
      <w:t>1</w:t>
    </w:r>
    <w:r>
      <w:fldChar w:fldCharType="end"/>
    </w:r>
  </w:p>
  <w:p w14:paraId="063ECC6A"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E514B" w14:textId="77777777" w:rsidR="001E2C50" w:rsidRDefault="001E2C50">
      <w:r>
        <w:separator/>
      </w:r>
    </w:p>
  </w:footnote>
  <w:footnote w:type="continuationSeparator" w:id="0">
    <w:p w14:paraId="628F6CE1" w14:textId="77777777" w:rsidR="001E2C50" w:rsidRDefault="001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49D0"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5081C"/>
    <w:multiLevelType w:val="hybridMultilevel"/>
    <w:tmpl w:val="06729B38"/>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0517C64"/>
    <w:multiLevelType w:val="hybridMultilevel"/>
    <w:tmpl w:val="BEB245D4"/>
    <w:lvl w:ilvl="0" w:tplc="E5A21B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2D32D5"/>
    <w:multiLevelType w:val="multilevel"/>
    <w:tmpl w:val="A1D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C7A6F"/>
    <w:multiLevelType w:val="multilevel"/>
    <w:tmpl w:val="A27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4E7B13"/>
    <w:multiLevelType w:val="hybridMultilevel"/>
    <w:tmpl w:val="7EF606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F4723E8"/>
    <w:multiLevelType w:val="hybridMultilevel"/>
    <w:tmpl w:val="88E65F70"/>
    <w:lvl w:ilvl="0" w:tplc="C99AB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FF4D0B"/>
    <w:multiLevelType w:val="hybridMultilevel"/>
    <w:tmpl w:val="131440B6"/>
    <w:lvl w:ilvl="0" w:tplc="DC6E0BF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E351E4"/>
    <w:multiLevelType w:val="multilevel"/>
    <w:tmpl w:val="D43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474935"/>
    <w:multiLevelType w:val="hybridMultilevel"/>
    <w:tmpl w:val="82F68E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2"/>
  </w:num>
  <w:num w:numId="5">
    <w:abstractNumId w:val="2"/>
  </w:num>
  <w:num w:numId="6">
    <w:abstractNumId w:val="11"/>
  </w:num>
  <w:num w:numId="7">
    <w:abstractNumId w:val="19"/>
  </w:num>
  <w:num w:numId="8">
    <w:abstractNumId w:val="8"/>
  </w:num>
  <w:num w:numId="9">
    <w:abstractNumId w:val="15"/>
  </w:num>
  <w:num w:numId="10">
    <w:abstractNumId w:val="17"/>
  </w:num>
  <w:num w:numId="11">
    <w:abstractNumId w:val="7"/>
  </w:num>
  <w:num w:numId="12">
    <w:abstractNumId w:val="10"/>
  </w:num>
  <w:num w:numId="13">
    <w:abstractNumId w:val="14"/>
  </w:num>
  <w:num w:numId="14">
    <w:abstractNumId w:val="13"/>
  </w:num>
  <w:num w:numId="15">
    <w:abstractNumId w:val="6"/>
  </w:num>
  <w:num w:numId="16">
    <w:abstractNumId w:val="5"/>
  </w:num>
  <w:num w:numId="17">
    <w:abstractNumId w:val="20"/>
  </w:num>
  <w:num w:numId="18">
    <w:abstractNumId w:val="16"/>
  </w:num>
  <w:num w:numId="19">
    <w:abstractNumId w:val="1"/>
  </w:num>
  <w:num w:numId="20">
    <w:abstractNumId w:val="3"/>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1143C"/>
    <w:rsid w:val="0001167A"/>
    <w:rsid w:val="00015F5A"/>
    <w:rsid w:val="0001715E"/>
    <w:rsid w:val="00034159"/>
    <w:rsid w:val="00045753"/>
    <w:rsid w:val="00054430"/>
    <w:rsid w:val="00067AD4"/>
    <w:rsid w:val="00080A5F"/>
    <w:rsid w:val="00090896"/>
    <w:rsid w:val="0009406A"/>
    <w:rsid w:val="000A515B"/>
    <w:rsid w:val="000B3102"/>
    <w:rsid w:val="000C650B"/>
    <w:rsid w:val="000E0C63"/>
    <w:rsid w:val="000E4D5A"/>
    <w:rsid w:val="000E584B"/>
    <w:rsid w:val="001012B5"/>
    <w:rsid w:val="001067AA"/>
    <w:rsid w:val="001174B9"/>
    <w:rsid w:val="001361CD"/>
    <w:rsid w:val="001401DE"/>
    <w:rsid w:val="001B6B80"/>
    <w:rsid w:val="001B754C"/>
    <w:rsid w:val="001C134E"/>
    <w:rsid w:val="001C14D2"/>
    <w:rsid w:val="001C68E4"/>
    <w:rsid w:val="001D3C22"/>
    <w:rsid w:val="001D4A9A"/>
    <w:rsid w:val="001E1B19"/>
    <w:rsid w:val="001E2C50"/>
    <w:rsid w:val="001E38D5"/>
    <w:rsid w:val="001F0ACC"/>
    <w:rsid w:val="001F5B3D"/>
    <w:rsid w:val="001F637C"/>
    <w:rsid w:val="00202D4E"/>
    <w:rsid w:val="00210AB0"/>
    <w:rsid w:val="00211CE7"/>
    <w:rsid w:val="00226AB3"/>
    <w:rsid w:val="00242E55"/>
    <w:rsid w:val="00263BC7"/>
    <w:rsid w:val="00272090"/>
    <w:rsid w:val="0027272B"/>
    <w:rsid w:val="002762A5"/>
    <w:rsid w:val="00281B57"/>
    <w:rsid w:val="00283925"/>
    <w:rsid w:val="0028404C"/>
    <w:rsid w:val="00284B68"/>
    <w:rsid w:val="00285E17"/>
    <w:rsid w:val="00290A87"/>
    <w:rsid w:val="002A4480"/>
    <w:rsid w:val="002B0463"/>
    <w:rsid w:val="002B5975"/>
    <w:rsid w:val="002B6AE8"/>
    <w:rsid w:val="002E67E0"/>
    <w:rsid w:val="00306043"/>
    <w:rsid w:val="0031029C"/>
    <w:rsid w:val="00315E9B"/>
    <w:rsid w:val="00320318"/>
    <w:rsid w:val="003316A2"/>
    <w:rsid w:val="00350620"/>
    <w:rsid w:val="00363F22"/>
    <w:rsid w:val="003671E8"/>
    <w:rsid w:val="00384D37"/>
    <w:rsid w:val="0039097E"/>
    <w:rsid w:val="003A2CF8"/>
    <w:rsid w:val="003A315C"/>
    <w:rsid w:val="003B1A43"/>
    <w:rsid w:val="003C1E95"/>
    <w:rsid w:val="003C5E7B"/>
    <w:rsid w:val="003D6B0C"/>
    <w:rsid w:val="003E1198"/>
    <w:rsid w:val="003E5F1F"/>
    <w:rsid w:val="003E7DFE"/>
    <w:rsid w:val="00410955"/>
    <w:rsid w:val="0044570C"/>
    <w:rsid w:val="00446E13"/>
    <w:rsid w:val="00453ADA"/>
    <w:rsid w:val="00463B00"/>
    <w:rsid w:val="00470DF8"/>
    <w:rsid w:val="004731E2"/>
    <w:rsid w:val="00486976"/>
    <w:rsid w:val="004940FA"/>
    <w:rsid w:val="00494930"/>
    <w:rsid w:val="004975DA"/>
    <w:rsid w:val="004A2A62"/>
    <w:rsid w:val="004A2E15"/>
    <w:rsid w:val="004B47FD"/>
    <w:rsid w:val="004B75CB"/>
    <w:rsid w:val="004E0FB5"/>
    <w:rsid w:val="004E69BA"/>
    <w:rsid w:val="004F6BA4"/>
    <w:rsid w:val="0050190D"/>
    <w:rsid w:val="00504E16"/>
    <w:rsid w:val="00506D40"/>
    <w:rsid w:val="005111D5"/>
    <w:rsid w:val="00522BA3"/>
    <w:rsid w:val="005261E4"/>
    <w:rsid w:val="0055778C"/>
    <w:rsid w:val="0056255D"/>
    <w:rsid w:val="00570C7E"/>
    <w:rsid w:val="00594C53"/>
    <w:rsid w:val="00595D07"/>
    <w:rsid w:val="005A0DB1"/>
    <w:rsid w:val="005E041B"/>
    <w:rsid w:val="005F2EBE"/>
    <w:rsid w:val="005F7BD6"/>
    <w:rsid w:val="0061372E"/>
    <w:rsid w:val="00625D73"/>
    <w:rsid w:val="00640990"/>
    <w:rsid w:val="006514E3"/>
    <w:rsid w:val="00655758"/>
    <w:rsid w:val="006659DE"/>
    <w:rsid w:val="0069386E"/>
    <w:rsid w:val="006A3171"/>
    <w:rsid w:val="006A3B51"/>
    <w:rsid w:val="006A48B3"/>
    <w:rsid w:val="006C062F"/>
    <w:rsid w:val="006C62BA"/>
    <w:rsid w:val="006C6D60"/>
    <w:rsid w:val="006D0D26"/>
    <w:rsid w:val="006D33DF"/>
    <w:rsid w:val="006D35AD"/>
    <w:rsid w:val="006E7DA5"/>
    <w:rsid w:val="006F50F4"/>
    <w:rsid w:val="006F7535"/>
    <w:rsid w:val="0071532A"/>
    <w:rsid w:val="0072477C"/>
    <w:rsid w:val="00727DE4"/>
    <w:rsid w:val="00730154"/>
    <w:rsid w:val="00737BA3"/>
    <w:rsid w:val="0074750E"/>
    <w:rsid w:val="00757269"/>
    <w:rsid w:val="00757DF1"/>
    <w:rsid w:val="00761936"/>
    <w:rsid w:val="00761FB2"/>
    <w:rsid w:val="00770BF7"/>
    <w:rsid w:val="00780FAB"/>
    <w:rsid w:val="00787171"/>
    <w:rsid w:val="00793ABE"/>
    <w:rsid w:val="00796D2F"/>
    <w:rsid w:val="007A6481"/>
    <w:rsid w:val="007A7AFA"/>
    <w:rsid w:val="007B458A"/>
    <w:rsid w:val="007B57FF"/>
    <w:rsid w:val="007C58AA"/>
    <w:rsid w:val="007C5FFC"/>
    <w:rsid w:val="007D06A9"/>
    <w:rsid w:val="007F35EA"/>
    <w:rsid w:val="008117A5"/>
    <w:rsid w:val="00814019"/>
    <w:rsid w:val="00814429"/>
    <w:rsid w:val="00817314"/>
    <w:rsid w:val="00823261"/>
    <w:rsid w:val="00826A42"/>
    <w:rsid w:val="00861B2C"/>
    <w:rsid w:val="00865B99"/>
    <w:rsid w:val="00866BDF"/>
    <w:rsid w:val="00873481"/>
    <w:rsid w:val="00887430"/>
    <w:rsid w:val="00897D0A"/>
    <w:rsid w:val="008A1E64"/>
    <w:rsid w:val="008A7017"/>
    <w:rsid w:val="008B50EA"/>
    <w:rsid w:val="008C2D04"/>
    <w:rsid w:val="008D0A52"/>
    <w:rsid w:val="008D79DB"/>
    <w:rsid w:val="008E7599"/>
    <w:rsid w:val="008E7D22"/>
    <w:rsid w:val="008E7F58"/>
    <w:rsid w:val="008F36D6"/>
    <w:rsid w:val="008F5ABE"/>
    <w:rsid w:val="008F78F7"/>
    <w:rsid w:val="009004C2"/>
    <w:rsid w:val="009216ED"/>
    <w:rsid w:val="00941887"/>
    <w:rsid w:val="00945386"/>
    <w:rsid w:val="0095219D"/>
    <w:rsid w:val="00952A2B"/>
    <w:rsid w:val="00967512"/>
    <w:rsid w:val="009762BA"/>
    <w:rsid w:val="00976774"/>
    <w:rsid w:val="0098089C"/>
    <w:rsid w:val="00981855"/>
    <w:rsid w:val="00983941"/>
    <w:rsid w:val="009A017F"/>
    <w:rsid w:val="009B434B"/>
    <w:rsid w:val="009C3EFE"/>
    <w:rsid w:val="009C5145"/>
    <w:rsid w:val="009D10A4"/>
    <w:rsid w:val="009E2C2E"/>
    <w:rsid w:val="009E58FA"/>
    <w:rsid w:val="009F65C1"/>
    <w:rsid w:val="009F670D"/>
    <w:rsid w:val="00A21703"/>
    <w:rsid w:val="00A35526"/>
    <w:rsid w:val="00A36FDE"/>
    <w:rsid w:val="00A46A10"/>
    <w:rsid w:val="00A46B0E"/>
    <w:rsid w:val="00A46D57"/>
    <w:rsid w:val="00A51BDF"/>
    <w:rsid w:val="00A637A2"/>
    <w:rsid w:val="00A7544C"/>
    <w:rsid w:val="00A81D1B"/>
    <w:rsid w:val="00A85165"/>
    <w:rsid w:val="00A86739"/>
    <w:rsid w:val="00A97935"/>
    <w:rsid w:val="00AC14F5"/>
    <w:rsid w:val="00AD7AD7"/>
    <w:rsid w:val="00AE40AF"/>
    <w:rsid w:val="00AE57C2"/>
    <w:rsid w:val="00AF0331"/>
    <w:rsid w:val="00B126B4"/>
    <w:rsid w:val="00B2262C"/>
    <w:rsid w:val="00B2317E"/>
    <w:rsid w:val="00B35DB8"/>
    <w:rsid w:val="00B60309"/>
    <w:rsid w:val="00B603B8"/>
    <w:rsid w:val="00B618AF"/>
    <w:rsid w:val="00B62DF9"/>
    <w:rsid w:val="00B81214"/>
    <w:rsid w:val="00B81816"/>
    <w:rsid w:val="00B84CF7"/>
    <w:rsid w:val="00B8687C"/>
    <w:rsid w:val="00B933AD"/>
    <w:rsid w:val="00BC5C34"/>
    <w:rsid w:val="00BE7B86"/>
    <w:rsid w:val="00BF712B"/>
    <w:rsid w:val="00C0427B"/>
    <w:rsid w:val="00C07F48"/>
    <w:rsid w:val="00C16A24"/>
    <w:rsid w:val="00C25A5B"/>
    <w:rsid w:val="00C25D0C"/>
    <w:rsid w:val="00C26FFC"/>
    <w:rsid w:val="00C34B50"/>
    <w:rsid w:val="00C35FDB"/>
    <w:rsid w:val="00C3657C"/>
    <w:rsid w:val="00C41E63"/>
    <w:rsid w:val="00C44031"/>
    <w:rsid w:val="00C47D8D"/>
    <w:rsid w:val="00C52233"/>
    <w:rsid w:val="00C61E66"/>
    <w:rsid w:val="00C640F3"/>
    <w:rsid w:val="00C66F66"/>
    <w:rsid w:val="00C673DA"/>
    <w:rsid w:val="00C82578"/>
    <w:rsid w:val="00C94D6C"/>
    <w:rsid w:val="00CB1D1E"/>
    <w:rsid w:val="00CB2D98"/>
    <w:rsid w:val="00CB4015"/>
    <w:rsid w:val="00CB4269"/>
    <w:rsid w:val="00CB468D"/>
    <w:rsid w:val="00CC4D5C"/>
    <w:rsid w:val="00CC7ED6"/>
    <w:rsid w:val="00CE0EEA"/>
    <w:rsid w:val="00CF1898"/>
    <w:rsid w:val="00CF4CD8"/>
    <w:rsid w:val="00D01346"/>
    <w:rsid w:val="00D017A1"/>
    <w:rsid w:val="00D01AAA"/>
    <w:rsid w:val="00D06D2F"/>
    <w:rsid w:val="00D13484"/>
    <w:rsid w:val="00D3314E"/>
    <w:rsid w:val="00D35C0F"/>
    <w:rsid w:val="00D35F86"/>
    <w:rsid w:val="00D42BD4"/>
    <w:rsid w:val="00D438A1"/>
    <w:rsid w:val="00D550E6"/>
    <w:rsid w:val="00D571E4"/>
    <w:rsid w:val="00D62FA3"/>
    <w:rsid w:val="00D66754"/>
    <w:rsid w:val="00D81F0D"/>
    <w:rsid w:val="00D9272B"/>
    <w:rsid w:val="00DA02F3"/>
    <w:rsid w:val="00DA3532"/>
    <w:rsid w:val="00DB05D9"/>
    <w:rsid w:val="00DB413A"/>
    <w:rsid w:val="00DD4408"/>
    <w:rsid w:val="00DE7397"/>
    <w:rsid w:val="00DF3F74"/>
    <w:rsid w:val="00DF562E"/>
    <w:rsid w:val="00DF718E"/>
    <w:rsid w:val="00E02978"/>
    <w:rsid w:val="00E11991"/>
    <w:rsid w:val="00E239A1"/>
    <w:rsid w:val="00E52906"/>
    <w:rsid w:val="00E54C5D"/>
    <w:rsid w:val="00E56E19"/>
    <w:rsid w:val="00E675C8"/>
    <w:rsid w:val="00EA7E30"/>
    <w:rsid w:val="00EB079A"/>
    <w:rsid w:val="00EC063C"/>
    <w:rsid w:val="00EC70EF"/>
    <w:rsid w:val="00ED1CCB"/>
    <w:rsid w:val="00EF314F"/>
    <w:rsid w:val="00F053EE"/>
    <w:rsid w:val="00F164DC"/>
    <w:rsid w:val="00F17D3F"/>
    <w:rsid w:val="00F20681"/>
    <w:rsid w:val="00F22BB7"/>
    <w:rsid w:val="00F242FA"/>
    <w:rsid w:val="00F35477"/>
    <w:rsid w:val="00F52010"/>
    <w:rsid w:val="00F520B1"/>
    <w:rsid w:val="00F64858"/>
    <w:rsid w:val="00F65A50"/>
    <w:rsid w:val="00F73401"/>
    <w:rsid w:val="00F7389D"/>
    <w:rsid w:val="00F92DB5"/>
    <w:rsid w:val="00F93A2B"/>
    <w:rsid w:val="00F96B56"/>
    <w:rsid w:val="00FA7FD6"/>
    <w:rsid w:val="00FB0AFB"/>
    <w:rsid w:val="00FB0D4B"/>
    <w:rsid w:val="00FB4698"/>
    <w:rsid w:val="00FC3827"/>
    <w:rsid w:val="00FC7DF9"/>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F3AD4"/>
  <w15:docId w15:val="{40AD39C6-014C-4A90-AE69-094E48B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72"/>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6172">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A1F1-EF22-45F2-B708-7B3AAD15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1726</Words>
  <Characters>9496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Aurélien Bamdé</cp:lastModifiedBy>
  <cp:revision>14</cp:revision>
  <cp:lastPrinted>2018-05-24T19:57:00Z</cp:lastPrinted>
  <dcterms:created xsi:type="dcterms:W3CDTF">2019-11-11T09:55:00Z</dcterms:created>
  <dcterms:modified xsi:type="dcterms:W3CDTF">2019-11-22T21:58:00Z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1556397652</vt:i4>
  </property>
  <property fmtid="{D5CDD505-2E9C-101B-9397-08002B2CF9AE}" pid="3" name="_NewReviewCycle">
    <vt:lpwstr/>
  </property>
  <property fmtid="{D5CDD505-2E9C-101B-9397-08002B2CF9AE}" pid="4" name="_EmailSubject">
    <vt:lpwstr>actes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ReviewingToolsShownOnce">
    <vt:lpwstr/>
  </property>
</Properties>
</file>