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5FAE8B31"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6C03FA">
        <w:t xml:space="preserve">EN RÉFÉRÉ </w:t>
      </w:r>
      <w:r w:rsidR="00D66CB4">
        <w:t>À</w:t>
      </w:r>
      <w:r w:rsidR="00E94737">
        <w:t xml:space="preserve"> </w:t>
      </w:r>
      <w:r w:rsidR="006C03FA">
        <w:t>HEURE INDIQUÉE</w:t>
      </w:r>
      <w:r>
        <w:br/>
      </w:r>
      <w:r w:rsidR="00211CE7">
        <w:t>PAR-</w:t>
      </w:r>
      <w:r w:rsidRPr="005A0CEE">
        <w:t xml:space="preserve">DEVANT LE </w:t>
      </w:r>
      <w:r w:rsidR="006C03FA">
        <w:t xml:space="preserve">PRÉSIDENT </w:t>
      </w:r>
      <w:r w:rsidR="006F0660">
        <w:t>PRÈS LE</w:t>
      </w:r>
      <w:r w:rsidR="006C03FA">
        <w:t xml:space="preserve"> </w:t>
      </w:r>
      <w:r w:rsidRPr="005A0CEE">
        <w:t xml:space="preserve">TRIBUNAL </w:t>
      </w:r>
      <w:r w:rsidR="00741071">
        <w:t>JUDIC</w:t>
      </w:r>
      <w:r w:rsidR="00496749">
        <w:t>I</w:t>
      </w:r>
      <w:r w:rsidR="00741071">
        <w:t>AIRE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77777777" w:rsidR="00C640F3" w:rsidRDefault="00C640F3" w:rsidP="007B458A">
      <w:r w:rsidRPr="00C640F3">
        <w:rPr>
          <w:b/>
          <w:u w:val="single"/>
        </w:rPr>
        <w:t>Ayant pour avocat</w:t>
      </w:r>
      <w:r>
        <w:rPr>
          <w:b/>
          <w:u w:val="single"/>
        </w:rPr>
        <w:t xml:space="preserve"> constitué</w:t>
      </w:r>
      <w:r>
        <w:t xml:space="preserve">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1CB874B9" w:rsidR="00F458D1" w:rsidRDefault="00F458D1" w:rsidP="00F458D1">
      <w:r>
        <w:t xml:space="preserve">Le </w:t>
      </w:r>
      <w:r w:rsidRPr="00F458D1">
        <w:rPr>
          <w:i/>
          <w:iCs/>
        </w:rPr>
        <w:t>[date]</w:t>
      </w:r>
      <w:r>
        <w:t xml:space="preserve"> par le Président près le Tribunal </w:t>
      </w:r>
      <w:r w:rsidR="00690B77">
        <w:t>judiciaire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w:t>
      </w:r>
      <w:r w:rsidR="003D798F">
        <w:t xml:space="preserve">Président du </w:t>
      </w:r>
      <w:r>
        <w:t xml:space="preserve">Tribunal </w:t>
      </w:r>
      <w:r w:rsidR="00690B77">
        <w:t>judiciaire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3CE00B4F" w14:textId="44F23A36" w:rsidR="00C75C60" w:rsidRPr="000C5F9A" w:rsidRDefault="00C75C60" w:rsidP="00C75C60">
      <w:pPr>
        <w:jc w:val="center"/>
        <w:rPr>
          <w:b/>
        </w:rPr>
      </w:pPr>
      <w:r w:rsidRPr="000C5F9A">
        <w:rPr>
          <w:b/>
        </w:rPr>
        <w:lastRenderedPageBreak/>
        <w:t xml:space="preserve">Par-devant le </w:t>
      </w:r>
      <w:r w:rsidR="00FE680B">
        <w:rPr>
          <w:b/>
        </w:rPr>
        <w:t xml:space="preserve">Président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en la salle ordinaire de ses audiences au Palais de justice de </w:t>
      </w:r>
      <w:r w:rsidRPr="000C5F9A">
        <w:rPr>
          <w:b/>
          <w:i/>
        </w:rPr>
        <w:t>[ville]</w:t>
      </w:r>
      <w:r w:rsidRPr="000C5F9A">
        <w:rPr>
          <w:b/>
        </w:rPr>
        <w:t xml:space="preserve">, sis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10A0FA25" w14:textId="77777777" w:rsidR="00C26FFC" w:rsidRDefault="00C26FFC" w:rsidP="007B458A">
      <w:r>
        <w:t>Qu’un procès lui est intenté pour les raisons exposées ci-après.</w:t>
      </w:r>
    </w:p>
    <w:p w14:paraId="5B97733B" w14:textId="64063073" w:rsidR="00C26FFC" w:rsidRDefault="00C26FFC" w:rsidP="007B458A"/>
    <w:p w14:paraId="5C7D8B4F" w14:textId="77777777" w:rsidR="00817B3B" w:rsidRDefault="00817B3B" w:rsidP="007B458A"/>
    <w:p w14:paraId="63B92F1D"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2516811"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pPr>
    </w:p>
    <w:p w14:paraId="181229AC" w14:textId="77777777" w:rsidR="00817B3B"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t xml:space="preserve"> </w:t>
      </w:r>
    </w:p>
    <w:p w14:paraId="0BD568A1" w14:textId="77777777" w:rsidR="00817B3B"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pPr>
    </w:p>
    <w:p w14:paraId="151BA45C"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pPr>
      <w:r w:rsidRPr="00FE0855">
        <w:t>Toutefois, si l'assignation lui est délivrée dans un délai inférieur ou égal à quinze jours avant la date de l'audience, il peut constituer avocat jusqu'à l'audience.</w:t>
      </w:r>
    </w:p>
    <w:p w14:paraId="607D15EB" w14:textId="703C4FD6" w:rsidR="00817B3B"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pPr>
    </w:p>
    <w:p w14:paraId="54CFAD57" w14:textId="7B537339" w:rsidR="00A112B8" w:rsidRDefault="00A112B8" w:rsidP="00817B3B">
      <w:pPr>
        <w:pBdr>
          <w:top w:val="single" w:sz="4" w:space="1" w:color="auto"/>
          <w:left w:val="single" w:sz="4" w:space="1" w:color="auto"/>
          <w:bottom w:val="single" w:sz="4" w:space="1" w:color="auto"/>
          <w:right w:val="single" w:sz="4" w:space="1" w:color="auto"/>
        </w:pBdr>
        <w:shd w:val="clear" w:color="auto" w:fill="E7E6E6" w:themeFill="background2"/>
      </w:pPr>
      <w:r w:rsidRPr="00A112B8">
        <w:t>Que l’État, les départements, les régions, les communes et les établissements publics peuvent se faire représenter ou assister par un fonctionnaire ou un agent de leur administration.</w:t>
      </w:r>
    </w:p>
    <w:p w14:paraId="4B468D53" w14:textId="77777777" w:rsidR="00A112B8" w:rsidRPr="000C5F9A" w:rsidRDefault="00A112B8" w:rsidP="00817B3B">
      <w:pPr>
        <w:pBdr>
          <w:top w:val="single" w:sz="4" w:space="1" w:color="auto"/>
          <w:left w:val="single" w:sz="4" w:space="1" w:color="auto"/>
          <w:bottom w:val="single" w:sz="4" w:space="1" w:color="auto"/>
          <w:right w:val="single" w:sz="4" w:space="1" w:color="auto"/>
        </w:pBdr>
        <w:shd w:val="clear" w:color="auto" w:fill="E7E6E6" w:themeFill="background2"/>
      </w:pPr>
    </w:p>
    <w:p w14:paraId="39BEB090"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3885622"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pPr>
    </w:p>
    <w:p w14:paraId="005D3DAF"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4140232"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5EA504AA"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B0E76B"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4CAAFB57"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6792207"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001B5631"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33C63BA4"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6EAD201"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098746E9"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B80441"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1F880084"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F8885B2"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737DCAEA"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BDE5743"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5BC680AD"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94356CB"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65A3CE"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7149EB8D"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BDE78A2"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60C6B4CB"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212B6B3"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62F7BA88"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BBD483"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4D48F04"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7F55BC"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1508D980"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F8CD2ED"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28849641"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1851262"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691EFA1D"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46E136F"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6DEC7A04"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11CC7D"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59DE9394"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AD06922"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385E2B6C"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B4A18F"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1FA69DD4"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6018E4E"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14BD1A55"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7FA1C"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0832C5BD"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ED894AA"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75CC0FA7"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08167F7"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7E3097"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71B0418" w14:textId="77777777" w:rsidR="00817B3B" w:rsidRPr="000C5F9A" w:rsidRDefault="00817B3B" w:rsidP="00817B3B">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4278F4A5" w14:textId="77777777" w:rsidR="00817B3B" w:rsidRDefault="00817B3B" w:rsidP="00817B3B">
      <w:pPr>
        <w:shd w:val="clear" w:color="auto" w:fill="FFFFFF" w:themeFill="background1"/>
        <w:rPr>
          <w:i/>
          <w:sz w:val="22"/>
          <w:szCs w:val="22"/>
        </w:rPr>
      </w:pPr>
    </w:p>
    <w:p w14:paraId="354E354F" w14:textId="77777777" w:rsidR="00817B3B" w:rsidRPr="00817B3B" w:rsidRDefault="00817B3B" w:rsidP="00817B3B">
      <w:pPr>
        <w:shd w:val="clear" w:color="auto" w:fill="FFFFFF" w:themeFill="background1"/>
        <w:jc w:val="center"/>
        <w:rPr>
          <w:b/>
          <w:bCs/>
          <w:i/>
          <w:szCs w:val="24"/>
        </w:rPr>
      </w:pPr>
      <w:r w:rsidRPr="00817B3B">
        <w:rPr>
          <w:b/>
          <w:bCs/>
          <w:i/>
          <w:szCs w:val="24"/>
        </w:rPr>
        <w:t>[Si demande en justice visant, en matière immobilière, à remettre en cause des droits soumis à publicité foncière]</w:t>
      </w:r>
    </w:p>
    <w:p w14:paraId="145FE999" w14:textId="77777777" w:rsidR="00817B3B" w:rsidRPr="00817B3B" w:rsidRDefault="00817B3B" w:rsidP="00817B3B">
      <w:pPr>
        <w:shd w:val="clear" w:color="auto" w:fill="FFFFFF" w:themeFill="background1"/>
        <w:rPr>
          <w:iCs/>
          <w:szCs w:val="24"/>
        </w:rPr>
      </w:pPr>
    </w:p>
    <w:p w14:paraId="3E915A83" w14:textId="77777777" w:rsidR="00817B3B" w:rsidRPr="00817B3B" w:rsidRDefault="00817B3B" w:rsidP="00817B3B">
      <w:pPr>
        <w:shd w:val="clear" w:color="auto" w:fill="FFFFFF" w:themeFill="background1"/>
        <w:rPr>
          <w:iCs/>
          <w:szCs w:val="24"/>
        </w:rPr>
      </w:pPr>
      <w:r w:rsidRPr="00817B3B">
        <w:rPr>
          <w:iCs/>
          <w:szCs w:val="24"/>
        </w:rPr>
        <w:t xml:space="preserve">Lorsque la demande en justice doit faire l’objet d’une publication, </w:t>
      </w:r>
      <w:r w:rsidRPr="00817B3B">
        <w:rPr>
          <w:iCs/>
          <w:szCs w:val="24"/>
          <w:u w:val="single"/>
        </w:rPr>
        <w:t>l’article 54, 4°</w:t>
      </w:r>
      <w:r w:rsidRPr="00817B3B">
        <w:rPr>
          <w:iCs/>
          <w:szCs w:val="24"/>
        </w:rPr>
        <w:t xml:space="preserve"> du Code de procédure civile, exige que soient reproduites les mentions relatives à la désignation des immeubles exigées pour la publication au fichier immobilier qui figurent à </w:t>
      </w:r>
      <w:hyperlink r:id="rId7" w:history="1">
        <w:r w:rsidRPr="00817B3B">
          <w:rPr>
            <w:rStyle w:val="Lienhypertexte"/>
            <w:iCs/>
            <w:szCs w:val="24"/>
          </w:rPr>
          <w:t>l’article 76</w:t>
        </w:r>
      </w:hyperlink>
      <w:r w:rsidRPr="00817B3B">
        <w:rPr>
          <w:iCs/>
          <w:szCs w:val="24"/>
        </w:rPr>
        <w:t xml:space="preserve"> du </w:t>
      </w:r>
      <w:hyperlink r:id="rId8" w:history="1">
        <w:r w:rsidRPr="00817B3B">
          <w:rPr>
            <w:rStyle w:val="Lienhypertexte"/>
            <w:iCs/>
            <w:szCs w:val="24"/>
          </w:rPr>
          <w:t>décret n°55-1350 du 14 octobre 1955</w:t>
        </w:r>
      </w:hyperlink>
      <w:r w:rsidRPr="00817B3B">
        <w:rPr>
          <w:iCs/>
          <w:szCs w:val="24"/>
        </w:rPr>
        <w:t>.</w:t>
      </w:r>
    </w:p>
    <w:p w14:paraId="694A3BD0" w14:textId="77777777" w:rsidR="00817B3B" w:rsidRPr="00817B3B" w:rsidRDefault="00817B3B" w:rsidP="00817B3B">
      <w:pPr>
        <w:shd w:val="clear" w:color="auto" w:fill="FFFFFF" w:themeFill="background1"/>
        <w:rPr>
          <w:iCs/>
          <w:szCs w:val="24"/>
        </w:rPr>
      </w:pPr>
    </w:p>
    <w:p w14:paraId="5FE58DCD" w14:textId="77777777" w:rsidR="00817B3B" w:rsidRPr="00817B3B" w:rsidRDefault="00817B3B" w:rsidP="00817B3B">
      <w:pPr>
        <w:shd w:val="clear" w:color="auto" w:fill="FFFFFF" w:themeFill="background1"/>
        <w:rPr>
          <w:iCs/>
          <w:szCs w:val="24"/>
        </w:rPr>
      </w:pPr>
      <w:r w:rsidRPr="00817B3B">
        <w:rPr>
          <w:iCs/>
          <w:szCs w:val="24"/>
        </w:rPr>
        <w:t>Dans un arrêt du 7 novembre 2012, la Cour de cassation est venue préciser que « </w:t>
      </w:r>
      <w:r w:rsidRPr="00817B3B">
        <w:rPr>
          <w:i/>
          <w:szCs w:val="24"/>
        </w:rPr>
        <w:t xml:space="preserve">le défaut de publication d'une demande tendant à l'annulation de droits résultant d'actes soumis à publicité </w:t>
      </w:r>
      <w:r w:rsidRPr="00817B3B">
        <w:rPr>
          <w:i/>
          <w:szCs w:val="24"/>
        </w:rPr>
        <w:lastRenderedPageBreak/>
        <w:t>constitue une fin de non-recevoir et non un vice de forme en affectant la validité</w:t>
      </w:r>
      <w:r w:rsidRPr="00817B3B">
        <w:rPr>
          <w:iCs/>
          <w:szCs w:val="24"/>
        </w:rPr>
        <w:t> » (</w:t>
      </w:r>
      <w:hyperlink r:id="rId9" w:history="1">
        <w:r w:rsidRPr="00817B3B">
          <w:rPr>
            <w:rStyle w:val="Lienhypertexte"/>
            <w:i/>
            <w:szCs w:val="24"/>
          </w:rPr>
          <w:t>Cass. 1</w:t>
        </w:r>
        <w:r w:rsidRPr="00817B3B">
          <w:rPr>
            <w:rStyle w:val="Lienhypertexte"/>
            <w:i/>
            <w:szCs w:val="24"/>
            <w:vertAlign w:val="superscript"/>
          </w:rPr>
          <w:t>ère</w:t>
        </w:r>
        <w:r w:rsidRPr="00817B3B">
          <w:rPr>
            <w:rStyle w:val="Lienhypertexte"/>
            <w:i/>
            <w:szCs w:val="24"/>
          </w:rPr>
          <w:t xml:space="preserve"> civ. 7 nov. 2012, n°11-22.275</w:t>
        </w:r>
      </w:hyperlink>
      <w:r w:rsidRPr="00817B3B">
        <w:rPr>
          <w:iCs/>
          <w:szCs w:val="24"/>
        </w:rPr>
        <w:t>).</w:t>
      </w:r>
    </w:p>
    <w:p w14:paraId="047DD941" w14:textId="77777777" w:rsidR="00817B3B" w:rsidRPr="000C5F9A" w:rsidRDefault="00817B3B" w:rsidP="00817B3B">
      <w:pPr>
        <w:shd w:val="clear" w:color="auto" w:fill="FFFFFF" w:themeFill="background1"/>
        <w:rPr>
          <w:i/>
          <w:sz w:val="22"/>
          <w:szCs w:val="22"/>
        </w:rPr>
      </w:pPr>
    </w:p>
    <w:p w14:paraId="6B0435AD" w14:textId="77777777" w:rsidR="00817B3B" w:rsidRPr="000C5F9A" w:rsidRDefault="00817B3B" w:rsidP="00817B3B">
      <w:pPr>
        <w:rPr>
          <w:b/>
        </w:rPr>
      </w:pPr>
      <w:r w:rsidRPr="000C5F9A">
        <w:rPr>
          <w:b/>
          <w:u w:val="single"/>
        </w:rPr>
        <w:t>Il est enfin indiqué au défendeur, en application des articles 56 et 752 du Code de procédure civile</w:t>
      </w:r>
      <w:r w:rsidRPr="000C5F9A">
        <w:rPr>
          <w:b/>
        </w:rPr>
        <w:t> :</w:t>
      </w:r>
    </w:p>
    <w:p w14:paraId="1B8C2E5A" w14:textId="77777777" w:rsidR="00817B3B" w:rsidRPr="000C5F9A" w:rsidRDefault="00817B3B" w:rsidP="00817B3B"/>
    <w:p w14:paraId="6BDAF9F3" w14:textId="77777777" w:rsidR="00817B3B" w:rsidRPr="000C5F9A" w:rsidRDefault="00817B3B" w:rsidP="00817B3B">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4AB3D584" w14:textId="77777777" w:rsidR="00817B3B" w:rsidRPr="000C5F9A" w:rsidRDefault="00817B3B" w:rsidP="00817B3B"/>
    <w:p w14:paraId="7012F4B4" w14:textId="77777777" w:rsidR="00817B3B" w:rsidRPr="000C5F9A" w:rsidRDefault="00817B3B" w:rsidP="00817B3B">
      <w:r w:rsidRPr="000C5F9A">
        <w:t>Que les pièces sur lesquelles la demande est fondée sont visées et jointes en fin d’acte selon bordereau.</w:t>
      </w:r>
    </w:p>
    <w:p w14:paraId="391074EE" w14:textId="77777777" w:rsidR="006A6A75" w:rsidRDefault="006A6A75" w:rsidP="006A6A75">
      <w:pPr>
        <w:rPr>
          <w:sz w:val="22"/>
          <w:szCs w:val="22"/>
        </w:rPr>
      </w:pPr>
    </w:p>
    <w:p w14:paraId="28062BDE" w14:textId="77777777" w:rsidR="004731E2" w:rsidRDefault="004731E2" w:rsidP="007B458A">
      <w:r>
        <w:br w:type="page"/>
      </w:r>
    </w:p>
    <w:p w14:paraId="0FCDAC55" w14:textId="0778A91C"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CF2BE1">
        <w:rPr>
          <w:u w:val="none"/>
        </w:rPr>
        <w:t>PRÉSIDENT</w:t>
      </w:r>
    </w:p>
    <w:p w14:paraId="7056C11F" w14:textId="77777777" w:rsidR="00173143" w:rsidRDefault="00173143" w:rsidP="007B458A">
      <w:pPr>
        <w:rPr>
          <w:highlight w:val="yellow"/>
        </w:rPr>
      </w:pPr>
    </w:p>
    <w:p w14:paraId="5DECC49E" w14:textId="77777777" w:rsidR="00207916" w:rsidRDefault="00207916" w:rsidP="00207916">
      <w:r>
        <w:sym w:font="Wingdings" w:char="F0E8"/>
      </w:r>
      <w:r w:rsidRPr="000C5F9A">
        <w:rPr>
          <w:b/>
        </w:rPr>
        <w:t>Condition de recevabilité de la demande tenant à l’exigence de recours à un mode de résolution amiable des différends préalablement à la saisine du juge</w:t>
      </w:r>
    </w:p>
    <w:p w14:paraId="5F3FD5D6" w14:textId="77777777" w:rsidR="00207916" w:rsidRDefault="00207916" w:rsidP="00207916"/>
    <w:p w14:paraId="2EFB56EC" w14:textId="77777777" w:rsidR="00207916" w:rsidRDefault="00207916" w:rsidP="00207916">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7B426FF3" w14:textId="77777777" w:rsidR="00207916" w:rsidRDefault="00207916" w:rsidP="00207916"/>
    <w:p w14:paraId="3ECDC3C6" w14:textId="77777777" w:rsidR="00207916" w:rsidRDefault="00207916" w:rsidP="00207916">
      <w:r>
        <w:t>Il ressort de cette disposition que pour un certain nombre de litiges, les parties ont l’obligation de recourir à un mode de résolution amiable des différends.</w:t>
      </w:r>
    </w:p>
    <w:p w14:paraId="76DC5E90" w14:textId="77777777" w:rsidR="00207916" w:rsidRDefault="00207916" w:rsidP="00207916"/>
    <w:p w14:paraId="7F24C022" w14:textId="77777777" w:rsidR="00207916" w:rsidRDefault="00207916" w:rsidP="00207916">
      <w:r>
        <w:t xml:space="preserve">Sont visées : </w:t>
      </w:r>
    </w:p>
    <w:p w14:paraId="3FEBC213" w14:textId="77777777" w:rsidR="00207916" w:rsidRDefault="00207916" w:rsidP="00207916"/>
    <w:p w14:paraId="52813821" w14:textId="77777777" w:rsidR="00207916" w:rsidRDefault="00207916" w:rsidP="00207916">
      <w:pPr>
        <w:pStyle w:val="Paragraphedeliste"/>
        <w:numPr>
          <w:ilvl w:val="0"/>
          <w:numId w:val="15"/>
        </w:numPr>
      </w:pPr>
      <w:r>
        <w:t>Les demandes qui tendent au paiement d’une somme inférieure à 5.000 euros</w:t>
      </w:r>
    </w:p>
    <w:p w14:paraId="4253330A" w14:textId="77777777" w:rsidR="00207916" w:rsidRDefault="00207916" w:rsidP="00207916">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0CD9D370" w14:textId="77777777" w:rsidR="00207916" w:rsidRPr="000C5F9A" w:rsidRDefault="00207916" w:rsidP="00207916"/>
    <w:p w14:paraId="1B912A22" w14:textId="77777777" w:rsidR="00207916" w:rsidRPr="00F61A15" w:rsidRDefault="00207916" w:rsidP="00207916">
      <w:pPr>
        <w:jc w:val="center"/>
        <w:rPr>
          <w:b/>
          <w:i/>
        </w:rPr>
      </w:pPr>
      <w:r w:rsidRPr="00F61A15">
        <w:rPr>
          <w:b/>
          <w:i/>
        </w:rPr>
        <w:t>[Si exigence de tentative de règlement amiable du litige]</w:t>
      </w:r>
    </w:p>
    <w:p w14:paraId="2B0A27E7" w14:textId="77777777" w:rsidR="00207916" w:rsidRPr="000C5F9A" w:rsidRDefault="00207916" w:rsidP="00207916"/>
    <w:p w14:paraId="3FA9A2AF" w14:textId="77777777" w:rsidR="00207916" w:rsidRPr="000C5F9A" w:rsidRDefault="00207916" w:rsidP="00207916">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69D2DE47" w14:textId="77777777" w:rsidR="00207916" w:rsidRPr="000C5F9A" w:rsidRDefault="00207916" w:rsidP="00207916"/>
    <w:p w14:paraId="59A6274D" w14:textId="77777777" w:rsidR="00207916" w:rsidRPr="000C5F9A" w:rsidRDefault="00207916" w:rsidP="00207916">
      <w:r w:rsidRPr="000C5F9A">
        <w:t xml:space="preserve">Toutefois, cette tentative de règlement amiable n’a pas abouti pour les raisons suivantes : </w:t>
      </w:r>
      <w:r w:rsidRPr="000C5F9A">
        <w:rPr>
          <w:i/>
        </w:rPr>
        <w:t>[préciser les raisons de l’échec]</w:t>
      </w:r>
    </w:p>
    <w:p w14:paraId="563EA92F" w14:textId="77777777" w:rsidR="00207916" w:rsidRPr="000C5F9A" w:rsidRDefault="00207916" w:rsidP="00207916"/>
    <w:p w14:paraId="3CED65B6" w14:textId="77777777" w:rsidR="00207916" w:rsidRPr="00F61A15" w:rsidRDefault="00207916" w:rsidP="00207916">
      <w:pPr>
        <w:jc w:val="center"/>
        <w:rPr>
          <w:b/>
          <w:i/>
        </w:rPr>
      </w:pPr>
      <w:r w:rsidRPr="00F61A15">
        <w:rPr>
          <w:b/>
          <w:i/>
        </w:rPr>
        <w:t>[Si dispense de tentative de règlement amiable du litige]</w:t>
      </w:r>
    </w:p>
    <w:p w14:paraId="7A63D7B2" w14:textId="77777777" w:rsidR="00207916" w:rsidRDefault="00207916" w:rsidP="00207916"/>
    <w:p w14:paraId="6356CD09" w14:textId="77777777" w:rsidR="00207916" w:rsidRDefault="00207916" w:rsidP="00207916">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1404B866" w14:textId="77777777" w:rsidR="00207916" w:rsidRDefault="00207916" w:rsidP="00207916"/>
    <w:p w14:paraId="1422EAA3" w14:textId="77777777" w:rsidR="00207916" w:rsidRDefault="00207916" w:rsidP="00207916">
      <w:pPr>
        <w:pStyle w:val="Paragraphedeliste"/>
        <w:numPr>
          <w:ilvl w:val="0"/>
          <w:numId w:val="15"/>
        </w:numPr>
        <w:jc w:val="both"/>
      </w:pPr>
      <w:r>
        <w:t>L’une des parties au moins sollicite l’homologation d’un accord</w:t>
      </w:r>
    </w:p>
    <w:p w14:paraId="1A9030EE" w14:textId="77777777" w:rsidR="00207916" w:rsidRDefault="00207916" w:rsidP="00207916">
      <w:pPr>
        <w:pStyle w:val="Paragraphedeliste"/>
        <w:numPr>
          <w:ilvl w:val="0"/>
          <w:numId w:val="15"/>
        </w:numPr>
        <w:jc w:val="both"/>
      </w:pPr>
      <w:r>
        <w:t>L’exercice d’un recours préalable était obligatoire</w:t>
      </w:r>
    </w:p>
    <w:p w14:paraId="28B1D967" w14:textId="77777777" w:rsidR="00207916" w:rsidRDefault="00207916" w:rsidP="00207916">
      <w:pPr>
        <w:pStyle w:val="Paragraphedeliste"/>
        <w:numPr>
          <w:ilvl w:val="0"/>
          <w:numId w:val="15"/>
        </w:numPr>
        <w:jc w:val="both"/>
      </w:pPr>
      <w:r>
        <w:t>L’absence de recours à l’un des modes de résolution amiable est justifiée par un motif légitime</w:t>
      </w:r>
    </w:p>
    <w:p w14:paraId="49EE0E12" w14:textId="77777777" w:rsidR="00207916" w:rsidRDefault="00207916" w:rsidP="00207916">
      <w:pPr>
        <w:pStyle w:val="Paragraphedeliste"/>
        <w:numPr>
          <w:ilvl w:val="0"/>
          <w:numId w:val="15"/>
        </w:numPr>
        <w:jc w:val="both"/>
      </w:pPr>
      <w:r>
        <w:t>Le juge ou l’autorité administrative doit, en application d’une disposition particulière, procéder à une tentative préalable de conciliation</w:t>
      </w:r>
    </w:p>
    <w:p w14:paraId="4C9EB795" w14:textId="77777777" w:rsidR="00207916" w:rsidRPr="00033EEF" w:rsidRDefault="00207916" w:rsidP="00207916">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lastRenderedPageBreak/>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lastRenderedPageBreak/>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0536B80F" w:rsidR="00D13484" w:rsidRDefault="00D13484" w:rsidP="007B458A">
      <w:pPr>
        <w:rPr>
          <w:i/>
        </w:rPr>
      </w:pPr>
      <w:r w:rsidRPr="00780FAB">
        <w:rPr>
          <w:i/>
        </w:rPr>
        <w:t>Vu l</w:t>
      </w:r>
      <w:r w:rsidR="00210AB0">
        <w:rPr>
          <w:i/>
        </w:rPr>
        <w:t>es articles […]</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123ED454" w:rsidR="00C35FDB" w:rsidRDefault="00C35FDB" w:rsidP="007B458A">
      <w:r>
        <w:t xml:space="preserve">Il est demandé au </w:t>
      </w:r>
      <w:r w:rsidR="00AC2C45">
        <w:t xml:space="preserve">Président du </w:t>
      </w:r>
      <w:r>
        <w:t xml:space="preserve">Tribunal </w:t>
      </w:r>
      <w:r w:rsidR="00207916">
        <w:t>judiciaire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F0F0" w14:textId="77777777" w:rsidR="00BF11A6" w:rsidRDefault="00BF11A6">
      <w:r>
        <w:separator/>
      </w:r>
    </w:p>
  </w:endnote>
  <w:endnote w:type="continuationSeparator" w:id="0">
    <w:p w14:paraId="4F372A8C" w14:textId="77777777" w:rsidR="00BF11A6" w:rsidRDefault="00B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AE79" w14:textId="77777777" w:rsidR="00BF11A6" w:rsidRDefault="00BF11A6">
      <w:r>
        <w:separator/>
      </w:r>
    </w:p>
  </w:footnote>
  <w:footnote w:type="continuationSeparator" w:id="0">
    <w:p w14:paraId="34B3731C" w14:textId="77777777" w:rsidR="00BF11A6" w:rsidRDefault="00BF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45753"/>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85A72"/>
    <w:rsid w:val="001B6561"/>
    <w:rsid w:val="001B6B80"/>
    <w:rsid w:val="001C14D2"/>
    <w:rsid w:val="001D3C22"/>
    <w:rsid w:val="001D4A9A"/>
    <w:rsid w:val="001E1B19"/>
    <w:rsid w:val="001E38D5"/>
    <w:rsid w:val="001F0ACC"/>
    <w:rsid w:val="00207916"/>
    <w:rsid w:val="0021085C"/>
    <w:rsid w:val="00210AB0"/>
    <w:rsid w:val="00211CE7"/>
    <w:rsid w:val="00226AB3"/>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D798F"/>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A6A75"/>
    <w:rsid w:val="006C03FA"/>
    <w:rsid w:val="006C062F"/>
    <w:rsid w:val="006C236C"/>
    <w:rsid w:val="006C6D60"/>
    <w:rsid w:val="006D0D26"/>
    <w:rsid w:val="006D1C9F"/>
    <w:rsid w:val="006D33DF"/>
    <w:rsid w:val="006D35AD"/>
    <w:rsid w:val="006E7DA5"/>
    <w:rsid w:val="006F0660"/>
    <w:rsid w:val="006F50F4"/>
    <w:rsid w:val="006F7535"/>
    <w:rsid w:val="0070560B"/>
    <w:rsid w:val="0071532A"/>
    <w:rsid w:val="00731E6D"/>
    <w:rsid w:val="00741071"/>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17B3B"/>
    <w:rsid w:val="00823261"/>
    <w:rsid w:val="00826A42"/>
    <w:rsid w:val="00847DE3"/>
    <w:rsid w:val="00865B99"/>
    <w:rsid w:val="00866BDF"/>
    <w:rsid w:val="0086780F"/>
    <w:rsid w:val="00873481"/>
    <w:rsid w:val="00887430"/>
    <w:rsid w:val="0089329D"/>
    <w:rsid w:val="00897D0A"/>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CF0"/>
    <w:rsid w:val="00A112B8"/>
    <w:rsid w:val="00A16272"/>
    <w:rsid w:val="00A16AE4"/>
    <w:rsid w:val="00A35526"/>
    <w:rsid w:val="00A36FDE"/>
    <w:rsid w:val="00A46A10"/>
    <w:rsid w:val="00A46B0E"/>
    <w:rsid w:val="00A46D57"/>
    <w:rsid w:val="00A51BDF"/>
    <w:rsid w:val="00A7544C"/>
    <w:rsid w:val="00A8179D"/>
    <w:rsid w:val="00A81D1B"/>
    <w:rsid w:val="00A829AC"/>
    <w:rsid w:val="00A86739"/>
    <w:rsid w:val="00AC2C45"/>
    <w:rsid w:val="00AD7AD7"/>
    <w:rsid w:val="00AE57C2"/>
    <w:rsid w:val="00AF0331"/>
    <w:rsid w:val="00B06E60"/>
    <w:rsid w:val="00B21092"/>
    <w:rsid w:val="00B2262C"/>
    <w:rsid w:val="00B2317E"/>
    <w:rsid w:val="00B35DB8"/>
    <w:rsid w:val="00B41F6B"/>
    <w:rsid w:val="00B51103"/>
    <w:rsid w:val="00B54863"/>
    <w:rsid w:val="00B603B8"/>
    <w:rsid w:val="00B6204F"/>
    <w:rsid w:val="00B62DF9"/>
    <w:rsid w:val="00B81816"/>
    <w:rsid w:val="00B8687C"/>
    <w:rsid w:val="00B933AD"/>
    <w:rsid w:val="00BB6CB3"/>
    <w:rsid w:val="00BC5C34"/>
    <w:rsid w:val="00BE7B86"/>
    <w:rsid w:val="00BF11A6"/>
    <w:rsid w:val="00BF3042"/>
    <w:rsid w:val="00BF3658"/>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CF2BE1"/>
    <w:rsid w:val="00D01346"/>
    <w:rsid w:val="00D017A1"/>
    <w:rsid w:val="00D01AAA"/>
    <w:rsid w:val="00D13484"/>
    <w:rsid w:val="00D16A3F"/>
    <w:rsid w:val="00D24CC1"/>
    <w:rsid w:val="00D3314E"/>
    <w:rsid w:val="00D35C0F"/>
    <w:rsid w:val="00D35F86"/>
    <w:rsid w:val="00D42BD4"/>
    <w:rsid w:val="00D438A1"/>
    <w:rsid w:val="00D550E6"/>
    <w:rsid w:val="00D571E4"/>
    <w:rsid w:val="00D66CB4"/>
    <w:rsid w:val="00D84809"/>
    <w:rsid w:val="00D95CB2"/>
    <w:rsid w:val="00DA02F3"/>
    <w:rsid w:val="00DA3532"/>
    <w:rsid w:val="00DB05D9"/>
    <w:rsid w:val="00DB413A"/>
    <w:rsid w:val="00DE7397"/>
    <w:rsid w:val="00DF3F74"/>
    <w:rsid w:val="00DF562E"/>
    <w:rsid w:val="00E02978"/>
    <w:rsid w:val="00E32D33"/>
    <w:rsid w:val="00E36832"/>
    <w:rsid w:val="00E52906"/>
    <w:rsid w:val="00E54C5D"/>
    <w:rsid w:val="00E56E19"/>
    <w:rsid w:val="00E66288"/>
    <w:rsid w:val="00E82308"/>
    <w:rsid w:val="00E94737"/>
    <w:rsid w:val="00EA7E30"/>
    <w:rsid w:val="00EB079A"/>
    <w:rsid w:val="00EC063C"/>
    <w:rsid w:val="00EC3137"/>
    <w:rsid w:val="00EC70EF"/>
    <w:rsid w:val="00ED1CCB"/>
    <w:rsid w:val="00EF314F"/>
    <w:rsid w:val="00F03BB9"/>
    <w:rsid w:val="00F053EE"/>
    <w:rsid w:val="00F164DC"/>
    <w:rsid w:val="00F16B7A"/>
    <w:rsid w:val="00F17D3F"/>
    <w:rsid w:val="00F20681"/>
    <w:rsid w:val="00F22BB7"/>
    <w:rsid w:val="00F27B41"/>
    <w:rsid w:val="00F33780"/>
    <w:rsid w:val="00F34C47"/>
    <w:rsid w:val="00F35477"/>
    <w:rsid w:val="00F458D1"/>
    <w:rsid w:val="00F52010"/>
    <w:rsid w:val="00F520B1"/>
    <w:rsid w:val="00F64858"/>
    <w:rsid w:val="00F73401"/>
    <w:rsid w:val="00F7389D"/>
    <w:rsid w:val="00F74544"/>
    <w:rsid w:val="00F92DB5"/>
    <w:rsid w:val="00F93A2B"/>
    <w:rsid w:val="00F9696D"/>
    <w:rsid w:val="00F96B56"/>
    <w:rsid w:val="00FA7FD6"/>
    <w:rsid w:val="00FB0D4B"/>
    <w:rsid w:val="00FB4698"/>
    <w:rsid w:val="00FC3827"/>
    <w:rsid w:val="00FC7DF9"/>
    <w:rsid w:val="00FE5384"/>
    <w:rsid w:val="00FE680B"/>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2247</Words>
  <Characters>12363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12</cp:revision>
  <cp:lastPrinted>2018-05-24T19:57:00Z</cp:lastPrinted>
  <dcterms:created xsi:type="dcterms:W3CDTF">2021-10-27T20:01:00Z</dcterms:created>
  <dcterms:modified xsi:type="dcterms:W3CDTF">2021-11-09T21:53:00Z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